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845"/>
        <w:gridCol w:w="4845"/>
      </w:tblGrid>
      <w:tr>
        <w:tc>
          <w:tcPr>
            <w:tcW w:type="dxa" w:w="4608"/>
          </w:tcPr>
          <w:p>
            <w:pPr>
              <w:jc w:val="center"/>
            </w:pPr>
            <w:r>
              <w:rPr>
                <w:b/>
                <w:sz w:val="21"/>
              </w:rPr>
              <w:t>CÔNG TY TNHH TM DV XNK MAI GIA</w:t>
              <w:br/>
              <w:t>CHỮ KÝ SỐ TỐT (CHUKYSOTOT.VN)</w:t>
            </w:r>
          </w:p>
          <w:p>
            <w:pPr>
              <w:jc w:val="center"/>
            </w:pPr>
            <w:r>
              <w:rPr>
                <w:sz w:val="22"/>
              </w:rPr>
              <w:t>Số: 15/ST-CKS-MAIGIA</w:t>
            </w:r>
          </w:p>
        </w:tc>
        <w:tc>
          <w:tcPr>
            <w:tcW w:type="dxa" w:w="5184"/>
          </w:tcPr>
          <w:p>
            <w:pPr>
              <w:jc w:val="center"/>
            </w:pPr>
            <w:r>
              <w:rPr>
                <w:b/>
                <w:sz w:val="22"/>
              </w:rPr>
              <w:t>CỘNG HÒA XÃ HỘI CHỦ NGHĨA VIỆT NAM</w:t>
              <w:br/>
              <w:t>Độc lập - Tự do - Hạnh phúc</w:t>
            </w:r>
          </w:p>
          <w:p>
            <w:pPr>
              <w:jc w:val="center"/>
            </w:pPr>
            <w:r>
              <w:rPr>
                <w:sz w:val="22"/>
              </w:rPr>
              <w:t>-----------------------</w:t>
            </w:r>
          </w:p>
        </w:tc>
      </w:tr>
    </w:tbl>
    <w:p/>
    <w:p>
      <w:pPr>
        <w:jc w:val="center"/>
      </w:pPr>
      <w:r>
        <w:rPr>
          <w:b/>
          <w:color w:val="0284C7"/>
          <w:sz w:val="28"/>
        </w:rPr>
        <w:t>SỔ TAY HƯỚNG DẪN KHẮC PHỤC 15 SỰ CỐ CHỮ KÝ SỐ VÀ HỆ SINH THÁI THUẾ ĐIỆN TỬ ETAX CHUẨN XÁC NĂM 2026</w:t>
      </w:r>
    </w:p>
    <w:p>
      <w:pPr>
        <w:jc w:val="center"/>
      </w:pPr>
      <w:r>
        <w:rPr>
          <w:i/>
          <w:sz w:val="22"/>
        </w:rPr>
        <w:t>(Cẩm nang nghiệp vụ nội bộ &amp; Hướng dẫn kỹ thuật xử lý khẩn cấp trong kỳ nộp tờ khai thuế)</w:t>
        <w:br/>
        <w:t>Mã chứng thực pháp lý &amp; kỹ thuật: accounting-approved-2026</w:t>
      </w:r>
    </w:p>
    <w:p/>
    <w:p>
      <w:r>
        <w:rPr>
          <w:b/>
          <w:sz w:val="24"/>
        </w:rPr>
        <w:t>I. CĂN CỨ PHÁP LÝ &amp; QUY CHUẨN KỸ THUẬT QUẢN LÝ</w:t>
      </w:r>
    </w:p>
    <w:p>
      <w:pPr>
        <w:pStyle w:val="ListBullet"/>
        <w:spacing w:line="288" w:lineRule="auto"/>
      </w:pPr>
      <w:r>
        <w:rPr>
          <w:sz w:val="24"/>
        </w:rPr>
        <w:t>Căn cứ Luật Quản lý thuế số 38/2019/QH14 ngày 13/06/2019 của Quốc hội;</w:t>
      </w:r>
    </w:p>
    <w:p>
      <w:pPr>
        <w:pStyle w:val="ListBullet"/>
        <w:spacing w:line="288" w:lineRule="auto"/>
      </w:pPr>
      <w:r>
        <w:rPr>
          <w:sz w:val="24"/>
        </w:rPr>
        <w:t>Căn cứ Luật Giao dịch điện tử số 20/2023/QH15 ngày 22/06/2023 của Quốc hội;</w:t>
      </w:r>
    </w:p>
    <w:p>
      <w:pPr>
        <w:pStyle w:val="ListBullet"/>
        <w:spacing w:line="288" w:lineRule="auto"/>
      </w:pPr>
      <w:r>
        <w:rPr>
          <w:sz w:val="24"/>
        </w:rPr>
        <w:t>Căn cứ Nghị định số 130/2018/NĐ-CP ngày 27/09/2018 của Chính phủ quy định chi tiết thi hành Luật Giao dịch điện tử về chữ ký số và dịch vụ chứng thực chữ ký số;</w:t>
      </w:r>
    </w:p>
    <w:p>
      <w:pPr>
        <w:pStyle w:val="ListBullet"/>
        <w:spacing w:line="288" w:lineRule="auto"/>
      </w:pPr>
      <w:r>
        <w:rPr>
          <w:sz w:val="24"/>
        </w:rPr>
        <w:t>Căn cứ Nghị định số 125/2020/NĐ-CP ngày 19/10/2020 của Chính phủ quy định xử phạt vi phạm hành chính về thuế, hóa đơn;</w:t>
      </w:r>
    </w:p>
    <w:p>
      <w:pPr>
        <w:pStyle w:val="ListBullet"/>
        <w:spacing w:line="288" w:lineRule="auto"/>
      </w:pPr>
      <w:r>
        <w:rPr>
          <w:sz w:val="24"/>
        </w:rPr>
        <w:t>Căn cứ Thông tư số 19/2021/TT-BTC ngày 18/03/2021 của Bộ Tài chính hướng dẫn giao dịch điện tử trong lĩnh vực thuế;</w:t>
      </w:r>
    </w:p>
    <w:p>
      <w:pPr>
        <w:pStyle w:val="ListBullet"/>
        <w:spacing w:line="288" w:lineRule="auto"/>
      </w:pPr>
      <w:r>
        <w:rPr>
          <w:sz w:val="24"/>
        </w:rPr>
        <w:t>Căn cứ Quy chuẩn kỹ thuật eSigner phiên bản 1.0.8 của Cục Công nghệ Thông tin - Tổng cục Thuế.</w:t>
      </w:r>
    </w:p>
    <w:p>
      <w:r>
        <w:rPr>
          <w:b/>
          <w:sz w:val="24"/>
        </w:rPr>
        <w:t>II. QUY TRÌNH 5 BƯỚC CHUẨN HÓA XỬ LÝ LỖI KHÔNG TÌM THẤY CHỨNG THƯ SỐ</w:t>
      </w:r>
    </w:p>
    <w:p>
      <w:pPr>
        <w:spacing w:line="300" w:lineRule="auto"/>
      </w:pPr>
      <w:r>
        <w:rPr>
          <w:b/>
        </w:rPr>
        <w:t xml:space="preserve">• Bước 1: Kiểm tra kết nối vật lý thiết bị: </w:t>
      </w:r>
      <w:r>
        <w:t>Rút USB Token cắm sang cổng USB khác trực tiếp trên máy tính. Mở phần mềm Token Manager (FastCA / Viettel / VNPT) nhập mã PIN kiểm tra xem phần mềm có nhận diện đầy đủ Tên doanh nghiệp, MST và hạn dùng không.</w:t>
      </w:r>
    </w:p>
    <w:p>
      <w:pPr>
        <w:spacing w:line="300" w:lineRule="auto"/>
      </w:pPr>
      <w:r>
        <w:rPr>
          <w:b/>
        </w:rPr>
        <w:t xml:space="preserve">• Bước 2: Khởi động lại dịch vụ eSignerJava: </w:t>
      </w:r>
      <w:r>
        <w:t>Nhấn Windows + R, gõ lệnh services.msc, tìm đến dịch vụ eSignerJava hoặc eSigner 1.0.8, nhấp chuột phải chọn Restart để làm mới tiến trình.</w:t>
      </w:r>
    </w:p>
    <w:p>
      <w:pPr>
        <w:spacing w:line="300" w:lineRule="auto"/>
      </w:pPr>
      <w:r>
        <w:rPr>
          <w:b/>
        </w:rPr>
        <w:t xml:space="preserve">• Bước 3: Bật tiện ích mở rộng trên trình duyệt: </w:t>
      </w:r>
      <w:r>
        <w:t>Vào chrome://extensions/ hoặc edge://extensions/, kiểm tra tiện ích eSigner.chrome phải đang ở chế độ MỞ (ON) màu xanh và cho phép chạy ở chế độ ẩn danh.</w:t>
      </w:r>
    </w:p>
    <w:p>
      <w:pPr>
        <w:spacing w:line="300" w:lineRule="auto"/>
      </w:pPr>
      <w:r>
        <w:rPr>
          <w:b/>
        </w:rPr>
        <w:t xml:space="preserve">• Bước 4: Xóa sạch Cookie &amp; Bộ nhớ đệm trình duyệt: </w:t>
      </w:r>
      <w:r>
        <w:t>Nhấn Ctrl + Shift + Delete, chọn xóa toàn bộ hình ảnh và tệp lưu trong bộ nhớ đệm, sau đó khởi động lại trình duyệt đăng nhập lại thuedientu.gdt.gov.vn.</w:t>
      </w:r>
    </w:p>
    <w:p>
      <w:pPr>
        <w:spacing w:line="300" w:lineRule="auto"/>
      </w:pPr>
      <w:r>
        <w:rPr>
          <w:b/>
        </w:rPr>
        <w:t xml:space="preserve">• Bước 5: Cập nhật số Serial mới nếu vừa gia hạn: </w:t>
      </w:r>
      <w:r>
        <w:t>Đăng nhập tài khoản MST-QL, vào Quản lý tài khoản -&gt; Thay đổi thông tin dịch vụ -&gt; bấm nút Thay đổi CKS để cơ quan thuế cập nhật Serial mới nhất.</w:t>
      </w:r>
    </w:p>
    <w:p>
      <w:r>
        <w:rPr>
          <w:b/>
          <w:sz w:val="24"/>
        </w:rPr>
        <w:t>III. BẢNG TRA CỨU VÀ HƯỚNG DẪN XỬ LÝ 15 SỰ CỐ CHỮ KÝ SỐ THƯỜNG GẶP TRÊN ETAX</w:t>
      </w:r>
    </w:p>
    <w:tbl>
      <w:tblPr>
        <w:tblW w:type="auto" w:w="0"/>
        <w:jc w:val="center"/>
        <w:tblLayout w:type="fixed"/>
        <w:tblLook w:firstColumn="1" w:firstRow="1" w:lastColumn="0" w:lastRow="0" w:noHBand="0" w:noVBand="1" w:val="04A0"/>
      </w:tblPr>
      <w:tblGrid>
        <w:gridCol w:w="3230"/>
        <w:gridCol w:w="3230"/>
        <w:gridCol w:w="3230"/>
      </w:tblGrid>
      <w:tr>
        <w:tc>
          <w:tcPr>
            <w:tcW w:type="dxa" w:w="1440"/>
            <w:vAlign w:val="center"/>
            <w:tcMar>
              <w:top w:w="100" w:type="dxa"/>
              <w:bottom w:w="100" w:type="dxa"/>
              <w:left w:w="140" w:type="dxa"/>
              <w:right w:w="140" w:type="dxa"/>
            </w:tcMar>
            <w:shd w:fill="0284C7"/>
          </w:tcPr>
          <w:p>
            <w:pPr>
              <w:spacing w:line="276" w:lineRule="auto" w:before="40" w:after="40"/>
              <w:jc w:val="center"/>
            </w:pPr>
            <w:r>
              <w:rPr>
                <w:b/>
                <w:color w:val="FFFFFF"/>
                <w:sz w:val="21"/>
              </w:rPr>
              <w:t>Mã lỗi</w:t>
            </w:r>
          </w:p>
        </w:tc>
        <w:tc>
          <w:tcPr>
            <w:tcW w:type="dxa" w:w="3744"/>
            <w:vAlign w:val="center"/>
            <w:tcMar>
              <w:top w:w="100" w:type="dxa"/>
              <w:bottom w:w="100" w:type="dxa"/>
              <w:left w:w="140" w:type="dxa"/>
              <w:right w:w="140" w:type="dxa"/>
            </w:tcMar>
            <w:shd w:fill="0284C7"/>
          </w:tcPr>
          <w:p>
            <w:pPr>
              <w:spacing w:line="276" w:lineRule="auto" w:before="40" w:after="40"/>
              <w:jc w:val="center"/>
            </w:pPr>
            <w:r>
              <w:rPr>
                <w:b/>
                <w:color w:val="FFFFFF"/>
                <w:sz w:val="21"/>
              </w:rPr>
              <w:t>Triệu chứng &amp; Nguyên nhân</w:t>
            </w:r>
          </w:p>
        </w:tc>
        <w:tc>
          <w:tcPr>
            <w:tcW w:type="dxa" w:w="4608"/>
            <w:vAlign w:val="center"/>
            <w:tcMar>
              <w:top w:w="100" w:type="dxa"/>
              <w:bottom w:w="100" w:type="dxa"/>
              <w:left w:w="140" w:type="dxa"/>
              <w:right w:w="140" w:type="dxa"/>
            </w:tcMar>
            <w:shd w:fill="0284C7"/>
          </w:tcPr>
          <w:p>
            <w:pPr>
              <w:spacing w:line="276" w:lineRule="auto" w:before="40" w:after="40"/>
              <w:jc w:val="center"/>
            </w:pPr>
            <w:r>
              <w:rPr>
                <w:b/>
                <w:color w:val="FFFFFF"/>
                <w:sz w:val="21"/>
              </w:rPr>
              <w:t>Giải pháp khắc phục đặc trị</w:t>
            </w:r>
          </w:p>
        </w:tc>
      </w:tr>
      <w:tr>
        <w:tc>
          <w:tcPr>
            <w:tcW w:type="dxa" w:w="1440"/>
            <w:vAlign w:val="center"/>
            <w:tcMar>
              <w:top w:w="100" w:type="dxa"/>
              <w:bottom w:w="100" w:type="dxa"/>
              <w:left w:w="140" w:type="dxa"/>
              <w:right w:w="140" w:type="dxa"/>
            </w:tcMar>
            <w:shd w:fill="F0F9FF"/>
          </w:tcPr>
          <w:p>
            <w:pPr>
              <w:spacing w:line="276" w:lineRule="auto" w:before="40" w:after="40"/>
              <w:jc w:val="center"/>
            </w:pPr>
            <w:r>
              <w:rPr>
                <w:b/>
                <w:sz w:val="20"/>
              </w:rPr>
              <w:t>ERR-01</w:t>
            </w:r>
          </w:p>
        </w:tc>
        <w:tc>
          <w:tcPr>
            <w:tcW w:type="dxa" w:w="3744"/>
            <w:vAlign w:val="center"/>
            <w:tcMar>
              <w:top w:w="100" w:type="dxa"/>
              <w:bottom w:w="100" w:type="dxa"/>
              <w:left w:w="140" w:type="dxa"/>
              <w:right w:w="140" w:type="dxa"/>
            </w:tcMar>
            <w:shd w:fill="F0F9FF"/>
          </w:tcPr>
          <w:p>
            <w:pPr>
              <w:spacing w:line="276" w:lineRule="auto" w:before="40" w:after="40"/>
            </w:pPr>
            <w:r>
              <w:rPr>
                <w:sz w:val="20"/>
              </w:rPr>
              <w:t>Bấm Ký điện tử hộp thoại chọn CKS trắng tinh</w:t>
            </w:r>
          </w:p>
        </w:tc>
        <w:tc>
          <w:tcPr>
            <w:tcW w:type="dxa" w:w="4608"/>
            <w:vAlign w:val="center"/>
            <w:tcMar>
              <w:top w:w="100" w:type="dxa"/>
              <w:bottom w:w="100" w:type="dxa"/>
              <w:left w:w="140" w:type="dxa"/>
              <w:right w:w="140" w:type="dxa"/>
            </w:tcMar>
            <w:shd w:fill="F0F9FF"/>
          </w:tcPr>
          <w:p>
            <w:pPr>
              <w:spacing w:line="276" w:lineRule="auto" w:before="40" w:after="40"/>
            </w:pPr>
            <w:r>
              <w:rPr>
                <w:sz w:val="20"/>
              </w:rPr>
              <w:t>Cắm lại USB Token, cài lại Driver Token Manager từ ổ CD ảo.</w:t>
            </w:r>
          </w:p>
        </w:tc>
      </w:tr>
      <w:tr>
        <w:tc>
          <w:tcPr>
            <w:tcW w:type="dxa" w:w="1440"/>
            <w:vAlign w:val="center"/>
            <w:tcMar>
              <w:top w:w="100" w:type="dxa"/>
              <w:bottom w:w="100" w:type="dxa"/>
              <w:left w:w="140" w:type="dxa"/>
              <w:right w:w="140" w:type="dxa"/>
            </w:tcMar>
            <w:shd w:fill="FFFFFF"/>
          </w:tcPr>
          <w:p>
            <w:pPr>
              <w:spacing w:line="276" w:lineRule="auto" w:before="40" w:after="40"/>
              <w:jc w:val="center"/>
            </w:pPr>
            <w:r>
              <w:rPr>
                <w:b/>
                <w:sz w:val="20"/>
              </w:rPr>
              <w:t>ERR-02</w:t>
            </w:r>
          </w:p>
        </w:tc>
        <w:tc>
          <w:tcPr>
            <w:tcW w:type="dxa" w:w="3744"/>
            <w:vAlign w:val="center"/>
            <w:tcMar>
              <w:top w:w="100" w:type="dxa"/>
              <w:bottom w:w="100" w:type="dxa"/>
              <w:left w:w="140" w:type="dxa"/>
              <w:right w:w="140" w:type="dxa"/>
            </w:tcMar>
            <w:shd w:fill="FFFFFF"/>
          </w:tcPr>
          <w:p>
            <w:pPr>
              <w:spacing w:line="276" w:lineRule="auto" w:before="40" w:after="40"/>
            </w:pPr>
            <w:r>
              <w:rPr>
                <w:sz w:val="20"/>
              </w:rPr>
              <w:t>Báo lỗi Chưa cài đặt ứng dụng ký điện tử</w:t>
            </w:r>
          </w:p>
        </w:tc>
        <w:tc>
          <w:tcPr>
            <w:tcW w:type="dxa" w:w="4608"/>
            <w:vAlign w:val="center"/>
            <w:tcMar>
              <w:top w:w="100" w:type="dxa"/>
              <w:bottom w:w="100" w:type="dxa"/>
              <w:left w:w="140" w:type="dxa"/>
              <w:right w:w="140" w:type="dxa"/>
            </w:tcMar>
            <w:shd w:fill="FFFFFF"/>
          </w:tcPr>
          <w:p>
            <w:pPr>
              <w:spacing w:line="276" w:lineRule="auto" w:before="40" w:after="40"/>
            </w:pPr>
            <w:r>
              <w:rPr>
                <w:sz w:val="20"/>
              </w:rPr>
              <w:t>Chạy lại bộ cài eSigner 1.0.8 với quyền Run as Administrator.</w:t>
            </w:r>
          </w:p>
        </w:tc>
      </w:tr>
      <w:tr>
        <w:tc>
          <w:tcPr>
            <w:tcW w:type="dxa" w:w="1440"/>
            <w:vAlign w:val="center"/>
            <w:tcMar>
              <w:top w:w="100" w:type="dxa"/>
              <w:bottom w:w="100" w:type="dxa"/>
              <w:left w:w="140" w:type="dxa"/>
              <w:right w:w="140" w:type="dxa"/>
            </w:tcMar>
            <w:shd w:fill="F0F9FF"/>
          </w:tcPr>
          <w:p>
            <w:pPr>
              <w:spacing w:line="276" w:lineRule="auto" w:before="40" w:after="40"/>
              <w:jc w:val="center"/>
            </w:pPr>
            <w:r>
              <w:rPr>
                <w:b/>
                <w:sz w:val="20"/>
              </w:rPr>
              <w:t>ERR-03</w:t>
            </w:r>
          </w:p>
        </w:tc>
        <w:tc>
          <w:tcPr>
            <w:tcW w:type="dxa" w:w="3744"/>
            <w:vAlign w:val="center"/>
            <w:tcMar>
              <w:top w:w="100" w:type="dxa"/>
              <w:bottom w:w="100" w:type="dxa"/>
              <w:left w:w="140" w:type="dxa"/>
              <w:right w:w="140" w:type="dxa"/>
            </w:tcMar>
            <w:shd w:fill="F0F9FF"/>
          </w:tcPr>
          <w:p>
            <w:pPr>
              <w:spacing w:line="276" w:lineRule="auto" w:before="40" w:after="40"/>
            </w:pPr>
            <w:r>
              <w:rPr>
                <w:sz w:val="20"/>
              </w:rPr>
              <w:t>Tiện ích eSigner báo biểu tượng chấm than đỏ</w:t>
            </w:r>
          </w:p>
        </w:tc>
        <w:tc>
          <w:tcPr>
            <w:tcW w:type="dxa" w:w="4608"/>
            <w:vAlign w:val="center"/>
            <w:tcMar>
              <w:top w:w="100" w:type="dxa"/>
              <w:bottom w:w="100" w:type="dxa"/>
              <w:left w:w="140" w:type="dxa"/>
              <w:right w:w="140" w:type="dxa"/>
            </w:tcMar>
            <w:shd w:fill="F0F9FF"/>
          </w:tcPr>
          <w:p>
            <w:pPr>
              <w:spacing w:line="276" w:lineRule="auto" w:before="40" w:after="40"/>
            </w:pPr>
            <w:r>
              <w:rPr>
                <w:sz w:val="20"/>
              </w:rPr>
              <w:t>Gỡ tiện ích cũ trên Chrome và nạp lại gói eSigner.crx chuẩn.</w:t>
            </w:r>
          </w:p>
        </w:tc>
      </w:tr>
      <w:tr>
        <w:tc>
          <w:tcPr>
            <w:tcW w:type="dxa" w:w="1440"/>
            <w:vAlign w:val="center"/>
            <w:tcMar>
              <w:top w:w="100" w:type="dxa"/>
              <w:bottom w:w="100" w:type="dxa"/>
              <w:left w:w="140" w:type="dxa"/>
              <w:right w:w="140" w:type="dxa"/>
            </w:tcMar>
            <w:shd w:fill="FFFFFF"/>
          </w:tcPr>
          <w:p>
            <w:pPr>
              <w:spacing w:line="276" w:lineRule="auto" w:before="40" w:after="40"/>
              <w:jc w:val="center"/>
            </w:pPr>
            <w:r>
              <w:rPr>
                <w:b/>
                <w:sz w:val="20"/>
              </w:rPr>
              <w:t>ERR-04</w:t>
            </w:r>
          </w:p>
        </w:tc>
        <w:tc>
          <w:tcPr>
            <w:tcW w:type="dxa" w:w="3744"/>
            <w:vAlign w:val="center"/>
            <w:tcMar>
              <w:top w:w="100" w:type="dxa"/>
              <w:bottom w:w="100" w:type="dxa"/>
              <w:left w:w="140" w:type="dxa"/>
              <w:right w:w="140" w:type="dxa"/>
            </w:tcMar>
            <w:shd w:fill="FFFFFF"/>
          </w:tcPr>
          <w:p>
            <w:pPr>
              <w:spacing w:line="276" w:lineRule="auto" w:before="40" w:after="40"/>
            </w:pPr>
            <w:r>
              <w:rPr>
                <w:sz w:val="20"/>
              </w:rPr>
              <w:t>Báo Chứng thư số chưa đăng ký với Cơ quan Thuế</w:t>
            </w:r>
          </w:p>
        </w:tc>
        <w:tc>
          <w:tcPr>
            <w:tcW w:type="dxa" w:w="4608"/>
            <w:vAlign w:val="center"/>
            <w:tcMar>
              <w:top w:w="100" w:type="dxa"/>
              <w:bottom w:w="100" w:type="dxa"/>
              <w:left w:w="140" w:type="dxa"/>
              <w:right w:w="140" w:type="dxa"/>
            </w:tcMar>
            <w:shd w:fill="FFFFFF"/>
          </w:tcPr>
          <w:p>
            <w:pPr>
              <w:spacing w:line="276" w:lineRule="auto" w:before="40" w:after="40"/>
            </w:pPr>
            <w:r>
              <w:rPr>
                <w:sz w:val="20"/>
              </w:rPr>
              <w:t>Vào Thay đổi thông tin dịch vụ trên eTax để bấm Thay đổi CKS.</w:t>
            </w:r>
          </w:p>
        </w:tc>
      </w:tr>
      <w:tr>
        <w:tc>
          <w:tcPr>
            <w:tcW w:type="dxa" w:w="1440"/>
            <w:vAlign w:val="center"/>
            <w:tcMar>
              <w:top w:w="100" w:type="dxa"/>
              <w:bottom w:w="100" w:type="dxa"/>
              <w:left w:w="140" w:type="dxa"/>
              <w:right w:w="140" w:type="dxa"/>
            </w:tcMar>
            <w:shd w:fill="F0F9FF"/>
          </w:tcPr>
          <w:p>
            <w:pPr>
              <w:spacing w:line="276" w:lineRule="auto" w:before="40" w:after="40"/>
              <w:jc w:val="center"/>
            </w:pPr>
            <w:r>
              <w:rPr>
                <w:b/>
                <w:sz w:val="20"/>
              </w:rPr>
              <w:t>ERR-05</w:t>
            </w:r>
          </w:p>
        </w:tc>
        <w:tc>
          <w:tcPr>
            <w:tcW w:type="dxa" w:w="3744"/>
            <w:vAlign w:val="center"/>
            <w:tcMar>
              <w:top w:w="100" w:type="dxa"/>
              <w:bottom w:w="100" w:type="dxa"/>
              <w:left w:w="140" w:type="dxa"/>
              <w:right w:w="140" w:type="dxa"/>
            </w:tcMar>
            <w:shd w:fill="F0F9FF"/>
          </w:tcPr>
          <w:p>
            <w:pPr>
              <w:spacing w:line="276" w:lineRule="auto" w:before="40" w:after="40"/>
            </w:pPr>
            <w:r>
              <w:rPr>
                <w:sz w:val="20"/>
              </w:rPr>
              <w:t>Trình duyệt quay vòng vô tận khi bấm Ký và nộp</w:t>
            </w:r>
          </w:p>
        </w:tc>
        <w:tc>
          <w:tcPr>
            <w:tcW w:type="dxa" w:w="4608"/>
            <w:vAlign w:val="center"/>
            <w:tcMar>
              <w:top w:w="100" w:type="dxa"/>
              <w:bottom w:w="100" w:type="dxa"/>
              <w:left w:w="140" w:type="dxa"/>
              <w:right w:w="140" w:type="dxa"/>
            </w:tcMar>
            <w:shd w:fill="F0F9FF"/>
          </w:tcPr>
          <w:p>
            <w:pPr>
              <w:spacing w:line="276" w:lineRule="auto" w:before="40" w:after="40"/>
            </w:pPr>
            <w:r>
              <w:rPr>
                <w:sz w:val="20"/>
              </w:rPr>
              <w:t>Xung đột Java; gỡ toàn bộ Java cũ, cài đặt JRE 8u381 32-bit.</w:t>
            </w:r>
          </w:p>
        </w:tc>
      </w:tr>
      <w:tr>
        <w:tc>
          <w:tcPr>
            <w:tcW w:type="dxa" w:w="1440"/>
            <w:vAlign w:val="center"/>
            <w:tcMar>
              <w:top w:w="100" w:type="dxa"/>
              <w:bottom w:w="100" w:type="dxa"/>
              <w:left w:w="140" w:type="dxa"/>
              <w:right w:w="140" w:type="dxa"/>
            </w:tcMar>
            <w:shd w:fill="FFFFFF"/>
          </w:tcPr>
          <w:p>
            <w:pPr>
              <w:spacing w:line="276" w:lineRule="auto" w:before="40" w:after="40"/>
              <w:jc w:val="center"/>
            </w:pPr>
            <w:r>
              <w:rPr>
                <w:b/>
                <w:sz w:val="20"/>
              </w:rPr>
              <w:t>ERR-06</w:t>
            </w:r>
          </w:p>
        </w:tc>
        <w:tc>
          <w:tcPr>
            <w:tcW w:type="dxa" w:w="3744"/>
            <w:vAlign w:val="center"/>
            <w:tcMar>
              <w:top w:w="100" w:type="dxa"/>
              <w:bottom w:w="100" w:type="dxa"/>
              <w:left w:w="140" w:type="dxa"/>
              <w:right w:w="140" w:type="dxa"/>
            </w:tcMar>
            <w:shd w:fill="FFFFFF"/>
          </w:tcPr>
          <w:p>
            <w:pPr>
              <w:spacing w:line="276" w:lineRule="auto" w:before="40" w:after="40"/>
            </w:pPr>
            <w:r>
              <w:rPr>
                <w:sz w:val="20"/>
              </w:rPr>
              <w:t>Báo Mã PIN không đúng hoặc Token bị khóa</w:t>
            </w:r>
          </w:p>
        </w:tc>
        <w:tc>
          <w:tcPr>
            <w:tcW w:type="dxa" w:w="4608"/>
            <w:vAlign w:val="center"/>
            <w:tcMar>
              <w:top w:w="100" w:type="dxa"/>
              <w:bottom w:w="100" w:type="dxa"/>
              <w:left w:w="140" w:type="dxa"/>
              <w:right w:w="140" w:type="dxa"/>
            </w:tcMar>
            <w:shd w:fill="FFFFFF"/>
          </w:tcPr>
          <w:p>
            <w:pPr>
              <w:spacing w:line="276" w:lineRule="auto" w:before="40" w:after="40"/>
            </w:pPr>
            <w:r>
              <w:rPr>
                <w:sz w:val="20"/>
              </w:rPr>
              <w:t>Liên hệ Hotline Chữ Ký Số Tốt 0357.226.866 để reset mã PIN online.</w:t>
            </w:r>
          </w:p>
        </w:tc>
      </w:tr>
      <w:tr>
        <w:tc>
          <w:tcPr>
            <w:tcW w:type="dxa" w:w="1440"/>
            <w:vAlign w:val="center"/>
            <w:tcMar>
              <w:top w:w="100" w:type="dxa"/>
              <w:bottom w:w="100" w:type="dxa"/>
              <w:left w:w="140" w:type="dxa"/>
              <w:right w:w="140" w:type="dxa"/>
            </w:tcMar>
            <w:shd w:fill="F0F9FF"/>
          </w:tcPr>
          <w:p>
            <w:pPr>
              <w:spacing w:line="276" w:lineRule="auto" w:before="40" w:after="40"/>
              <w:jc w:val="center"/>
            </w:pPr>
            <w:r>
              <w:rPr>
                <w:b/>
                <w:sz w:val="20"/>
              </w:rPr>
              <w:t>ERR-07</w:t>
            </w:r>
          </w:p>
        </w:tc>
        <w:tc>
          <w:tcPr>
            <w:tcW w:type="dxa" w:w="3744"/>
            <w:vAlign w:val="center"/>
            <w:tcMar>
              <w:top w:w="100" w:type="dxa"/>
              <w:bottom w:w="100" w:type="dxa"/>
              <w:left w:w="140" w:type="dxa"/>
              <w:right w:w="140" w:type="dxa"/>
            </w:tcMar>
            <w:shd w:fill="F0F9FF"/>
          </w:tcPr>
          <w:p>
            <w:pPr>
              <w:spacing w:line="276" w:lineRule="auto" w:before="40" w:after="40"/>
            </w:pPr>
            <w:r>
              <w:rPr>
                <w:sz w:val="20"/>
              </w:rPr>
              <w:t>Lỗi Cảnh báo bảo mật Application Blocked by Java</w:t>
            </w:r>
          </w:p>
        </w:tc>
        <w:tc>
          <w:tcPr>
            <w:tcW w:type="dxa" w:w="4608"/>
            <w:vAlign w:val="center"/>
            <w:tcMar>
              <w:top w:w="100" w:type="dxa"/>
              <w:bottom w:w="100" w:type="dxa"/>
              <w:left w:w="140" w:type="dxa"/>
              <w:right w:w="140" w:type="dxa"/>
            </w:tcMar>
            <w:shd w:fill="F0F9FF"/>
          </w:tcPr>
          <w:p>
            <w:pPr>
              <w:spacing w:line="276" w:lineRule="auto" w:before="40" w:after="40"/>
            </w:pPr>
            <w:r>
              <w:rPr>
                <w:sz w:val="20"/>
              </w:rPr>
              <w:t>Vào Configure Java -&gt; Security -&gt; thêm thuedientu.gdt.gov.vn vào Exception.</w:t>
            </w:r>
          </w:p>
        </w:tc>
      </w:tr>
      <w:tr>
        <w:tc>
          <w:tcPr>
            <w:tcW w:type="dxa" w:w="1440"/>
            <w:vAlign w:val="center"/>
            <w:tcMar>
              <w:top w:w="100" w:type="dxa"/>
              <w:bottom w:w="100" w:type="dxa"/>
              <w:left w:w="140" w:type="dxa"/>
              <w:right w:w="140" w:type="dxa"/>
            </w:tcMar>
            <w:shd w:fill="FFFFFF"/>
          </w:tcPr>
          <w:p>
            <w:pPr>
              <w:spacing w:line="276" w:lineRule="auto" w:before="40" w:after="40"/>
              <w:jc w:val="center"/>
            </w:pPr>
            <w:r>
              <w:rPr>
                <w:b/>
                <w:sz w:val="20"/>
              </w:rPr>
              <w:t>ERR-08</w:t>
            </w:r>
          </w:p>
        </w:tc>
        <w:tc>
          <w:tcPr>
            <w:tcW w:type="dxa" w:w="3744"/>
            <w:vAlign w:val="center"/>
            <w:tcMar>
              <w:top w:w="100" w:type="dxa"/>
              <w:bottom w:w="100" w:type="dxa"/>
              <w:left w:w="140" w:type="dxa"/>
              <w:right w:w="140" w:type="dxa"/>
            </w:tcMar>
            <w:shd w:fill="FFFFFF"/>
          </w:tcPr>
          <w:p>
            <w:pPr>
              <w:spacing w:line="276" w:lineRule="auto" w:before="40" w:after="40"/>
            </w:pPr>
            <w:r>
              <w:rPr>
                <w:sz w:val="20"/>
              </w:rPr>
              <w:t>Object doesn't support property getSigner</w:t>
            </w:r>
          </w:p>
        </w:tc>
        <w:tc>
          <w:tcPr>
            <w:tcW w:type="dxa" w:w="4608"/>
            <w:vAlign w:val="center"/>
            <w:tcMar>
              <w:top w:w="100" w:type="dxa"/>
              <w:bottom w:w="100" w:type="dxa"/>
              <w:left w:w="140" w:type="dxa"/>
              <w:right w:w="140" w:type="dxa"/>
            </w:tcMar>
            <w:shd w:fill="FFFFFF"/>
          </w:tcPr>
          <w:p>
            <w:pPr>
              <w:spacing w:line="276" w:lineRule="auto" w:before="40" w:after="40"/>
            </w:pPr>
            <w:r>
              <w:rPr>
                <w:sz w:val="20"/>
              </w:rPr>
              <w:t>Cài đặt bổ sung gói Visual C++ Redistributable All-in-One.</w:t>
            </w:r>
          </w:p>
        </w:tc>
      </w:tr>
      <w:tr>
        <w:tc>
          <w:tcPr>
            <w:tcW w:type="dxa" w:w="1440"/>
            <w:vAlign w:val="center"/>
            <w:tcMar>
              <w:top w:w="100" w:type="dxa"/>
              <w:bottom w:w="100" w:type="dxa"/>
              <w:left w:w="140" w:type="dxa"/>
              <w:right w:w="140" w:type="dxa"/>
            </w:tcMar>
            <w:shd w:fill="F0F9FF"/>
          </w:tcPr>
          <w:p>
            <w:pPr>
              <w:spacing w:line="276" w:lineRule="auto" w:before="40" w:after="40"/>
              <w:jc w:val="center"/>
            </w:pPr>
            <w:r>
              <w:rPr>
                <w:b/>
                <w:sz w:val="20"/>
              </w:rPr>
              <w:t>ERR-09</w:t>
            </w:r>
          </w:p>
        </w:tc>
        <w:tc>
          <w:tcPr>
            <w:tcW w:type="dxa" w:w="3744"/>
            <w:vAlign w:val="center"/>
            <w:tcMar>
              <w:top w:w="100" w:type="dxa"/>
              <w:bottom w:w="100" w:type="dxa"/>
              <w:left w:w="140" w:type="dxa"/>
              <w:right w:w="140" w:type="dxa"/>
            </w:tcMar>
            <w:shd w:fill="F0F9FF"/>
          </w:tcPr>
          <w:p>
            <w:pPr>
              <w:spacing w:line="276" w:lineRule="auto" w:before="40" w:after="40"/>
            </w:pPr>
            <w:r>
              <w:rPr>
                <w:sz w:val="20"/>
              </w:rPr>
              <w:t>Không hiển thị danh sách tờ khai khi bấm Tra cứu</w:t>
            </w:r>
          </w:p>
        </w:tc>
        <w:tc>
          <w:tcPr>
            <w:tcW w:type="dxa" w:w="4608"/>
            <w:vAlign w:val="center"/>
            <w:tcMar>
              <w:top w:w="100" w:type="dxa"/>
              <w:bottom w:w="100" w:type="dxa"/>
              <w:left w:w="140" w:type="dxa"/>
              <w:right w:w="140" w:type="dxa"/>
            </w:tcMar>
            <w:shd w:fill="F0F9FF"/>
          </w:tcPr>
          <w:p>
            <w:pPr>
              <w:spacing w:line="276" w:lineRule="auto" w:before="40" w:after="40"/>
            </w:pPr>
            <w:r>
              <w:rPr>
                <w:sz w:val="20"/>
              </w:rPr>
              <w:t>Trình duyệt chưa xóa cache hoặc cổng thuế đang nghẽn mạng.</w:t>
            </w:r>
          </w:p>
        </w:tc>
      </w:tr>
      <w:tr>
        <w:tc>
          <w:tcPr>
            <w:tcW w:type="dxa" w:w="1440"/>
            <w:vAlign w:val="center"/>
            <w:tcMar>
              <w:top w:w="100" w:type="dxa"/>
              <w:bottom w:w="100" w:type="dxa"/>
              <w:left w:w="140" w:type="dxa"/>
              <w:right w:w="140" w:type="dxa"/>
            </w:tcMar>
            <w:shd w:fill="FFFFFF"/>
          </w:tcPr>
          <w:p>
            <w:pPr>
              <w:spacing w:line="276" w:lineRule="auto" w:before="40" w:after="40"/>
              <w:jc w:val="center"/>
            </w:pPr>
            <w:r>
              <w:rPr>
                <w:b/>
                <w:sz w:val="20"/>
              </w:rPr>
              <w:t>ERR-10</w:t>
            </w:r>
          </w:p>
        </w:tc>
        <w:tc>
          <w:tcPr>
            <w:tcW w:type="dxa" w:w="3744"/>
            <w:vAlign w:val="center"/>
            <w:tcMar>
              <w:top w:w="100" w:type="dxa"/>
              <w:bottom w:w="100" w:type="dxa"/>
              <w:left w:w="140" w:type="dxa"/>
              <w:right w:w="140" w:type="dxa"/>
            </w:tcMar>
            <w:shd w:fill="FFFFFF"/>
          </w:tcPr>
          <w:p>
            <w:pPr>
              <w:spacing w:line="276" w:lineRule="auto" w:before="40" w:after="40"/>
            </w:pPr>
            <w:r>
              <w:rPr>
                <w:sz w:val="20"/>
              </w:rPr>
              <w:t>Báo lỗi Tệp tờ khai không đúng định dạng XML</w:t>
            </w:r>
          </w:p>
        </w:tc>
        <w:tc>
          <w:tcPr>
            <w:tcW w:type="dxa" w:w="4608"/>
            <w:vAlign w:val="center"/>
            <w:tcMar>
              <w:top w:w="100" w:type="dxa"/>
              <w:bottom w:w="100" w:type="dxa"/>
              <w:left w:w="140" w:type="dxa"/>
              <w:right w:w="140" w:type="dxa"/>
            </w:tcMar>
            <w:shd w:fill="FFFFFF"/>
          </w:tcPr>
          <w:p>
            <w:pPr>
              <w:spacing w:line="276" w:lineRule="auto" w:before="40" w:after="40"/>
            </w:pPr>
            <w:r>
              <w:rPr>
                <w:sz w:val="20"/>
              </w:rPr>
              <w:t>Kết xuất lại tờ khai từ phần mềm HTKK bản mới nhất.</w:t>
            </w:r>
          </w:p>
        </w:tc>
      </w:tr>
      <w:tr>
        <w:tc>
          <w:tcPr>
            <w:tcW w:type="dxa" w:w="1440"/>
            <w:vAlign w:val="center"/>
            <w:tcMar>
              <w:top w:w="100" w:type="dxa"/>
              <w:bottom w:w="100" w:type="dxa"/>
              <w:left w:w="140" w:type="dxa"/>
              <w:right w:w="140" w:type="dxa"/>
            </w:tcMar>
            <w:shd w:fill="F0F9FF"/>
          </w:tcPr>
          <w:p>
            <w:pPr>
              <w:spacing w:line="276" w:lineRule="auto" w:before="40" w:after="40"/>
              <w:jc w:val="center"/>
            </w:pPr>
            <w:r>
              <w:rPr>
                <w:b/>
                <w:sz w:val="20"/>
              </w:rPr>
              <w:t>ERR-11</w:t>
            </w:r>
          </w:p>
        </w:tc>
        <w:tc>
          <w:tcPr>
            <w:tcW w:type="dxa" w:w="3744"/>
            <w:vAlign w:val="center"/>
            <w:tcMar>
              <w:top w:w="100" w:type="dxa"/>
              <w:bottom w:w="100" w:type="dxa"/>
              <w:left w:w="140" w:type="dxa"/>
              <w:right w:w="140" w:type="dxa"/>
            </w:tcMar>
            <w:shd w:fill="F0F9FF"/>
          </w:tcPr>
          <w:p>
            <w:pPr>
              <w:spacing w:line="276" w:lineRule="auto" w:before="40" w:after="40"/>
            </w:pPr>
            <w:r>
              <w:rPr>
                <w:sz w:val="20"/>
              </w:rPr>
              <w:t>Ký số thành công nhưng không nộp được tiền thuế</w:t>
            </w:r>
          </w:p>
        </w:tc>
        <w:tc>
          <w:tcPr>
            <w:tcW w:type="dxa" w:w="4608"/>
            <w:vAlign w:val="center"/>
            <w:tcMar>
              <w:top w:w="100" w:type="dxa"/>
              <w:bottom w:w="100" w:type="dxa"/>
              <w:left w:w="140" w:type="dxa"/>
              <w:right w:w="140" w:type="dxa"/>
            </w:tcMar>
            <w:shd w:fill="F0F9FF"/>
          </w:tcPr>
          <w:p>
            <w:pPr>
              <w:spacing w:line="276" w:lineRule="auto" w:before="40" w:after="40"/>
            </w:pPr>
            <w:r>
              <w:rPr>
                <w:sz w:val="20"/>
              </w:rPr>
              <w:t>Ngân hàng chưa cập nhật số Serial mới; liên hệ quầy GD.</w:t>
            </w:r>
          </w:p>
        </w:tc>
      </w:tr>
      <w:tr>
        <w:tc>
          <w:tcPr>
            <w:tcW w:type="dxa" w:w="1440"/>
            <w:vAlign w:val="center"/>
            <w:tcMar>
              <w:top w:w="100" w:type="dxa"/>
              <w:bottom w:w="100" w:type="dxa"/>
              <w:left w:w="140" w:type="dxa"/>
              <w:right w:w="140" w:type="dxa"/>
            </w:tcMar>
            <w:shd w:fill="FFFFFF"/>
          </w:tcPr>
          <w:p>
            <w:pPr>
              <w:spacing w:line="276" w:lineRule="auto" w:before="40" w:after="40"/>
              <w:jc w:val="center"/>
            </w:pPr>
            <w:r>
              <w:rPr>
                <w:b/>
                <w:sz w:val="20"/>
              </w:rPr>
              <w:t>ERR-12</w:t>
            </w:r>
          </w:p>
        </w:tc>
        <w:tc>
          <w:tcPr>
            <w:tcW w:type="dxa" w:w="3744"/>
            <w:vAlign w:val="center"/>
            <w:tcMar>
              <w:top w:w="100" w:type="dxa"/>
              <w:bottom w:w="100" w:type="dxa"/>
              <w:left w:w="140" w:type="dxa"/>
              <w:right w:w="140" w:type="dxa"/>
            </w:tcMar>
            <w:shd w:fill="FFFFFF"/>
          </w:tcPr>
          <w:p>
            <w:pPr>
              <w:spacing w:line="276" w:lineRule="auto" w:before="40" w:after="40"/>
            </w:pPr>
            <w:r>
              <w:rPr>
                <w:sz w:val="20"/>
              </w:rPr>
              <w:t>Cắm USB Token nhưng đèn tín hiệu không sáng</w:t>
            </w:r>
          </w:p>
        </w:tc>
        <w:tc>
          <w:tcPr>
            <w:tcW w:type="dxa" w:w="4608"/>
            <w:vAlign w:val="center"/>
            <w:tcMar>
              <w:top w:w="100" w:type="dxa"/>
              <w:bottom w:w="100" w:type="dxa"/>
              <w:left w:w="140" w:type="dxa"/>
              <w:right w:w="140" w:type="dxa"/>
            </w:tcMar>
            <w:shd w:fill="FFFFFF"/>
          </w:tcPr>
          <w:p>
            <w:pPr>
              <w:spacing w:line="276" w:lineRule="auto" w:before="40" w:after="40"/>
            </w:pPr>
            <w:r>
              <w:rPr>
                <w:sz w:val="20"/>
              </w:rPr>
              <w:t>Cổng USB bị thiếu nguồn hoặc hỏng phần cứng; đổi cổng sau case.</w:t>
            </w:r>
          </w:p>
        </w:tc>
      </w:tr>
      <w:tr>
        <w:tc>
          <w:tcPr>
            <w:tcW w:type="dxa" w:w="1440"/>
            <w:vAlign w:val="center"/>
            <w:tcMar>
              <w:top w:w="100" w:type="dxa"/>
              <w:bottom w:w="100" w:type="dxa"/>
              <w:left w:w="140" w:type="dxa"/>
              <w:right w:w="140" w:type="dxa"/>
            </w:tcMar>
            <w:shd w:fill="F0F9FF"/>
          </w:tcPr>
          <w:p>
            <w:pPr>
              <w:spacing w:line="276" w:lineRule="auto" w:before="40" w:after="40"/>
              <w:jc w:val="center"/>
            </w:pPr>
            <w:r>
              <w:rPr>
                <w:b/>
                <w:sz w:val="20"/>
              </w:rPr>
              <w:t>ERR-13</w:t>
            </w:r>
          </w:p>
        </w:tc>
        <w:tc>
          <w:tcPr>
            <w:tcW w:type="dxa" w:w="3744"/>
            <w:vAlign w:val="center"/>
            <w:tcMar>
              <w:top w:w="100" w:type="dxa"/>
              <w:bottom w:w="100" w:type="dxa"/>
              <w:left w:w="140" w:type="dxa"/>
              <w:right w:w="140" w:type="dxa"/>
            </w:tcMar>
            <w:shd w:fill="F0F9FF"/>
          </w:tcPr>
          <w:p>
            <w:pPr>
              <w:spacing w:line="276" w:lineRule="auto" w:before="40" w:after="40"/>
            </w:pPr>
            <w:r>
              <w:rPr>
                <w:sz w:val="20"/>
              </w:rPr>
              <w:t>Báo Chứng thư số đã hết hiệu lực sử dụng</w:t>
            </w:r>
          </w:p>
        </w:tc>
        <w:tc>
          <w:tcPr>
            <w:tcW w:type="dxa" w:w="4608"/>
            <w:vAlign w:val="center"/>
            <w:tcMar>
              <w:top w:w="100" w:type="dxa"/>
              <w:bottom w:w="100" w:type="dxa"/>
              <w:left w:w="140" w:type="dxa"/>
              <w:right w:w="140" w:type="dxa"/>
            </w:tcMar>
            <w:shd w:fill="F0F9FF"/>
          </w:tcPr>
          <w:p>
            <w:pPr>
              <w:spacing w:line="276" w:lineRule="auto" w:before="40" w:after="40"/>
            </w:pPr>
            <w:r>
              <w:rPr>
                <w:sz w:val="20"/>
              </w:rPr>
              <w:t>Liên hệ Chữ Ký Số Tốt để làm thủ tục gia hạn khẩn cấp trong 15p.</w:t>
            </w:r>
          </w:p>
        </w:tc>
      </w:tr>
      <w:tr>
        <w:tc>
          <w:tcPr>
            <w:tcW w:type="dxa" w:w="1440"/>
            <w:vAlign w:val="center"/>
            <w:tcMar>
              <w:top w:w="100" w:type="dxa"/>
              <w:bottom w:w="100" w:type="dxa"/>
              <w:left w:w="140" w:type="dxa"/>
              <w:right w:w="140" w:type="dxa"/>
            </w:tcMar>
            <w:shd w:fill="FFFFFF"/>
          </w:tcPr>
          <w:p>
            <w:pPr>
              <w:spacing w:line="276" w:lineRule="auto" w:before="40" w:after="40"/>
              <w:jc w:val="center"/>
            </w:pPr>
            <w:r>
              <w:rPr>
                <w:b/>
                <w:sz w:val="20"/>
              </w:rPr>
              <w:t>ERR-14</w:t>
            </w:r>
          </w:p>
        </w:tc>
        <w:tc>
          <w:tcPr>
            <w:tcW w:type="dxa" w:w="3744"/>
            <w:vAlign w:val="center"/>
            <w:tcMar>
              <w:top w:w="100" w:type="dxa"/>
              <w:bottom w:w="100" w:type="dxa"/>
              <w:left w:w="140" w:type="dxa"/>
              <w:right w:w="140" w:type="dxa"/>
            </w:tcMar>
            <w:shd w:fill="FFFFFF"/>
          </w:tcPr>
          <w:p>
            <w:pPr>
              <w:spacing w:line="276" w:lineRule="auto" w:before="40" w:after="40"/>
            </w:pPr>
            <w:r>
              <w:rPr>
                <w:sz w:val="20"/>
              </w:rPr>
              <w:t>Lỗi xung đột khi cắm 2 USB Token cùng lúc</w:t>
            </w:r>
          </w:p>
        </w:tc>
        <w:tc>
          <w:tcPr>
            <w:tcW w:type="dxa" w:w="4608"/>
            <w:vAlign w:val="center"/>
            <w:tcMar>
              <w:top w:w="100" w:type="dxa"/>
              <w:bottom w:w="100" w:type="dxa"/>
              <w:left w:w="140" w:type="dxa"/>
              <w:right w:w="140" w:type="dxa"/>
            </w:tcMar>
            <w:shd w:fill="FFFFFF"/>
          </w:tcPr>
          <w:p>
            <w:pPr>
              <w:spacing w:line="276" w:lineRule="auto" w:before="40" w:after="40"/>
            </w:pPr>
            <w:r>
              <w:rPr>
                <w:sz w:val="20"/>
              </w:rPr>
              <w:t>Rút bớt 1 Token ra, chỉ cắm Token của công ty đang cần ký.</w:t>
            </w:r>
          </w:p>
        </w:tc>
      </w:tr>
      <w:tr>
        <w:tc>
          <w:tcPr>
            <w:tcW w:type="dxa" w:w="1440"/>
            <w:vAlign w:val="center"/>
            <w:tcMar>
              <w:top w:w="100" w:type="dxa"/>
              <w:bottom w:w="100" w:type="dxa"/>
              <w:left w:w="140" w:type="dxa"/>
              <w:right w:w="140" w:type="dxa"/>
            </w:tcMar>
            <w:shd w:fill="F0F9FF"/>
          </w:tcPr>
          <w:p>
            <w:pPr>
              <w:spacing w:line="276" w:lineRule="auto" w:before="40" w:after="40"/>
              <w:jc w:val="center"/>
            </w:pPr>
            <w:r>
              <w:rPr>
                <w:b/>
                <w:sz w:val="20"/>
              </w:rPr>
              <w:t>ERR-15</w:t>
            </w:r>
          </w:p>
        </w:tc>
        <w:tc>
          <w:tcPr>
            <w:tcW w:type="dxa" w:w="3744"/>
            <w:vAlign w:val="center"/>
            <w:tcMar>
              <w:top w:w="100" w:type="dxa"/>
              <w:bottom w:w="100" w:type="dxa"/>
              <w:left w:w="140" w:type="dxa"/>
              <w:right w:w="140" w:type="dxa"/>
            </w:tcMar>
            <w:shd w:fill="F0F9FF"/>
          </w:tcPr>
          <w:p>
            <w:pPr>
              <w:spacing w:line="276" w:lineRule="auto" w:before="40" w:after="40"/>
            </w:pPr>
            <w:r>
              <w:rPr>
                <w:sz w:val="20"/>
              </w:rPr>
              <w:t>Không ký được trên máy tính macOS</w:t>
            </w:r>
          </w:p>
        </w:tc>
        <w:tc>
          <w:tcPr>
            <w:tcW w:type="dxa" w:w="4608"/>
            <w:vAlign w:val="center"/>
            <w:tcMar>
              <w:top w:w="100" w:type="dxa"/>
              <w:bottom w:w="100" w:type="dxa"/>
              <w:left w:w="140" w:type="dxa"/>
              <w:right w:w="140" w:type="dxa"/>
            </w:tcMar>
            <w:shd w:fill="F0F9FF"/>
          </w:tcPr>
          <w:p>
            <w:pPr>
              <w:spacing w:line="276" w:lineRule="auto" w:before="40" w:after="40"/>
            </w:pPr>
            <w:r>
              <w:rPr>
                <w:sz w:val="20"/>
              </w:rPr>
              <w:t>Cài máy ảo Windows hoặc chuyển đổi sang Chữ ký số từ xa SmartCA.</w:t>
            </w:r>
          </w:p>
        </w:tc>
      </w:tr>
    </w:tbl>
    <w:p/>
    <w:p>
      <w:r>
        <w:rPr>
          <w:b/>
          <w:sz w:val="24"/>
        </w:rPr>
        <w:t>IV. MẪU VĂN BẢN GIẢI TRÌNH NỘP CHẬM TỜ KHAI THUẾ DO SỰ CỐ HỆ THỐNG</w:t>
      </w:r>
    </w:p>
    <w:tbl>
      <w:tblPr>
        <w:tblW w:type="auto" w:w="0"/>
        <w:jc w:val="center"/>
        <w:tblLook w:firstColumn="1" w:firstRow="1" w:lastColumn="0" w:lastRow="0" w:noHBand="0" w:noVBand="1" w:val="04A0"/>
      </w:tblPr>
      <w:tblGrid>
        <w:gridCol w:w="9691"/>
      </w:tblGrid>
      <w:tr>
        <w:tc>
          <w:tcPr>
            <w:tcW w:type="dxa" w:w="9792"/>
            <w:shd w:fill="F8FAFC"/>
            <w:tcMar>
              <w:top w:w="160" w:type="dxa"/>
              <w:bottom w:w="160" w:type="dxa"/>
              <w:left w:w="200" w:type="dxa"/>
              <w:right w:w="200" w:type="dxa"/>
            </w:tcMar>
          </w:tcPr>
          <w:p>
            <w:pPr>
              <w:spacing w:line="288" w:lineRule="auto"/>
            </w:pPr>
            <w:r>
              <w:rPr>
                <w:sz w:val="22"/>
              </w:rPr>
              <w:t>Kính gửi: Chi cục Thuế khu vực / Cục Thuế quản lý trực tiếp...</w:t>
              <w:br/>
              <w:br/>
              <w:t>Tên doanh nghiệp: CÔNG TY ..............................................................</w:t>
              <w:br/>
              <w:t>Mã số thuế: ............................................................................</w:t>
              <w:br/>
              <w:t>Địa chỉ trụ sở: ........................................................................</w:t>
              <w:br/>
              <w:t>Người đại diện theo pháp luật: .........................................................</w:t>
              <w:br/>
              <w:br/>
              <w:t>Nội dung giải trình:</w:t>
              <w:br/>
              <w:t>Vào ngày .../.../2026 (ngày hạn cuối nộp tờ khai thuế quý .../năm 2026), Doanh nghiệp tiến hành nộp Tờ khai thuế GTGT/TNCN qua Cổng Thông tin Thuế điện tử thuedientu.gdt.gov.vn. Tuy nhiên, hệ thống liên tục phát sinh sự cố kỹ thuật 'Không tìm thấy chứng thư số' và đường truyền Cổng thuế bị nghẽn mạng quá tải.</w:t>
              <w:br/>
              <w:br/>
              <w:t>Doanh nghiệp đã phối hợp cùng đơn vị cung cấp chứng thực chữ ký số (Chữ Ký Số Tốt - Công ty Mai Gia) để khắc phục kỹ thuật và nộp thành công tờ khai vào lúc ...h... ngày .../.../2026.</w:t>
              <w:br/>
              <w:br/>
              <w:t>Căn cứ quy định tại Khoản 4 Điều 9 Nghị định số 125/2020/NĐ-CP về các trường hợp bất khả kháng và không xử phạt vi phạm hành chính về thuế do lỗi kỹ thuật của hệ thống công nghệ thông tin ngành thuế, Doanh nghiệp kính đề nghị Quý Cơ quan xem xét miễn xử phạt vi phạm hành chính về hành vi nộp chậm tờ khai nêu trên.</w:t>
              <w:br/>
              <w:br/>
              <w:t>Doanh nghiệp xin cam đoan các thông tin trên là hoàn toàn chính xác và chịu trách nhiệm trước pháp luật.</w:t>
              <w:br/>
              <w:br/>
              <w:t xml:space="preserve">                                                 ĐẠI DIỆN HỢP PHÁP CỦA DOANH NGHIỆP</w:t>
              <w:br/>
              <w:t xml:space="preserve">                                                 (Ký tên, đóng dấu hoặc ký số điện tử)</w:t>
            </w:r>
          </w:p>
        </w:tc>
      </w:tr>
    </w:tbl>
    <w:p/>
    <w:p>
      <w:r>
        <w:rPr>
          <w:b/>
          <w:sz w:val="24"/>
        </w:rPr>
        <w:t>V. THÔNG TIN HỖ TRỢ KỸ THUẬT &amp; ĐĂNG KÝ CHỮ KÝ SỐ CHÍNH HÃNG</w:t>
      </w:r>
    </w:p>
    <w:p>
      <w:pPr>
        <w:spacing w:line="300" w:lineRule="auto"/>
      </w:pPr>
      <w:r>
        <w:rPr>
          <w:sz w:val="23"/>
        </w:rPr>
        <w:t>• Đơn vị phát hành tài liệu: CÔNG TY TNHH THƯƠNG MẠI DỊCH VỤ XUẤT NHẬP KHẨU MAI GIA</w:t>
        <w:br/>
        <w:t>• Thương hiệu số: Chữ Ký Số Tốt — chukysotot.vn | Gom Hóa Đơn — gomhd.vn</w:t>
        <w:br/>
        <w:t>• Mã số thuế: 0110571380 | Địa chỉ: Yên Bệ, Kim Chung, Hoài Đức, Hà Nội</w:t>
        <w:br/>
        <w:t>• Hotline hỗ trợ kỹ thuật 24/7 (Zalo/Điện thoại): 0357.226.866 — 0947.963.582</w:t>
        <w:br/>
        <w:t>• Đại lý phân phối cấp 1 chính thức: FastCA, Viettel-CA, VNPT-CA, FPT-CA, BkavCA.</w:t>
        <w:br/>
        <w:t>• Cam kết dịch vụ: Hỗ trợ kỹ thuật UltraViewer trong 3 phút, bảo hành thiết bị USB Token trọn đời, cấp bù 100% thời hạn khi chuyển đổi.</w:t>
      </w:r>
    </w:p>
    <w:sectPr w:rsidR="00FC693F" w:rsidRPr="0006063C" w:rsidSect="00034616">
      <w:pgSz w:w="12240" w:h="15840"/>
      <w:pgMar w:top="1138" w:right="850"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1F2937"/>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