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color w:val="0F172A"/>
          <w:sz w:val="22"/>
        </w:rPr>
        <w:t>CÔNG TY TNHH THƯƠNG MẠI DỊCH VỤ XUẤT NHẬP KHẨU MAI GIA</w:t>
        <w:br/>
      </w:r>
      <w:r>
        <w:rPr>
          <w:rFonts w:ascii="Times New Roman" w:hAnsi="Times New Roman"/>
          <w:b/>
          <w:color w:val="0284C7"/>
          <w:sz w:val="20"/>
        </w:rPr>
        <w:t>HỆ THỐNG DỊCH VỤ CHỮ KÝ SỐ TỐT (CHUKYSOTOT.VN) — PHÒNG DỊCH VỤ KHÁCH HÀNG</w:t>
        <w:br/>
      </w:r>
      <w:r>
        <w:rPr>
          <w:color w:val="94A3B8"/>
          <w:sz w:val="20"/>
        </w:rPr>
        <w:t>——— ✦ ———</w:t>
        <w:br/>
      </w:r>
    </w:p>
    <w:p>
      <w:pPr>
        <w:jc w:val="center"/>
      </w:pPr>
      <w:r>
        <w:rPr>
          <w:rFonts w:ascii="Times New Roman" w:hAnsi="Times New Roman"/>
          <w:b/>
          <w:color w:val="0F172A"/>
          <w:sz w:val="30"/>
        </w:rPr>
        <w:t>CẨM NANG HƯỚNG DẪN THỰC HÀNH CÀI ĐẶT DRIVER USB TOKEN</w:t>
        <w:br/>
        <w:t>VÀ KÍCH HOẠT CHỨNG THƯ SỐ LẦN ĐẦU CHO DOANH NGHIỆP MỚI THÀNH LẬP</w:t>
      </w:r>
    </w:p>
    <w:p>
      <w:pPr>
        <w:jc w:val="center"/>
      </w:pPr>
      <w:r>
        <w:rPr>
          <w:rFonts w:ascii="Times New Roman" w:hAnsi="Times New Roman"/>
          <w:i/>
          <w:color w:val="475569"/>
          <w:sz w:val="22"/>
        </w:rPr>
        <w:t>(Áp dụng chuẩn hóa cho FastCA, Viettel-CA, VNPT-CA — Cập nhật quy chuẩn kỹ thuật &amp; pháp lý 2026)</w:t>
        <w:br/>
      </w:r>
    </w:p>
    <w:tbl>
      <w:tblPr>
        <w:tblW w:type="auto" w:w="0"/>
        <w:jc w:val="center"/>
        <w:tblLayout w:type="fixed"/>
        <w:tblLook w:firstColumn="1" w:firstRow="1" w:lastColumn="0" w:lastRow="0" w:noHBand="0" w:noVBand="1" w:val="04A0"/>
      </w:tblPr>
      <w:tblGrid>
        <w:gridCol w:w="4845"/>
        <w:gridCol w:w="4845"/>
      </w:tblGrid>
      <w:tr>
        <w:tc>
          <w:tcPr>
            <w:tcW w:type="dxa" w:w="3168"/>
            <w:shd w:fill="F1F5F9"/>
          </w:tcPr>
          <w:p>
            <w:pPr>
              <w:spacing w:after="40" w:before="40"/>
            </w:pPr>
            <w:r>
              <w:rPr>
                <w:rFonts w:ascii="Times New Roman" w:hAnsi="Times New Roman"/>
                <w:b/>
                <w:sz w:val="20"/>
              </w:rPr>
              <w:t>Đơn vị phát hành:</w:t>
            </w:r>
          </w:p>
        </w:tc>
        <w:tc>
          <w:tcPr>
            <w:tcW w:type="dxa" w:w="6480"/>
            <w:shd w:fill="FFFFFF"/>
          </w:tcPr>
          <w:p>
            <w:pPr>
              <w:spacing w:after="40" w:before="40"/>
            </w:pPr>
            <w:r>
              <w:rPr>
                <w:rFonts w:ascii="Times New Roman" w:hAnsi="Times New Roman"/>
                <w:sz w:val="20"/>
              </w:rPr>
              <w:t>Chữ Ký Số Tốt (chukysotot.vn) — Công Ty TNHH TMDV XNK Mai Gia</w:t>
            </w:r>
          </w:p>
        </w:tc>
      </w:tr>
      <w:tr>
        <w:tc>
          <w:tcPr>
            <w:tcW w:type="dxa" w:w="3168"/>
            <w:shd w:fill="F1F5F9"/>
          </w:tcPr>
          <w:p>
            <w:pPr>
              <w:spacing w:after="40" w:before="40"/>
            </w:pPr>
            <w:r>
              <w:rPr>
                <w:rFonts w:ascii="Times New Roman" w:hAnsi="Times New Roman"/>
                <w:b/>
                <w:sz w:val="20"/>
              </w:rPr>
              <w:t>Mã tài liệu / Phiên bản:</w:t>
            </w:r>
          </w:p>
        </w:tc>
        <w:tc>
          <w:tcPr>
            <w:tcW w:type="dxa" w:w="6480"/>
            <w:shd w:fill="FFFFFF"/>
          </w:tcPr>
          <w:p>
            <w:pPr>
              <w:spacing w:after="40" w:before="40"/>
            </w:pPr>
            <w:r>
              <w:rPr>
                <w:rFonts w:ascii="Times New Roman" w:hAnsi="Times New Roman"/>
                <w:sz w:val="20"/>
              </w:rPr>
              <w:t>LM-C1-01 / Phiên bản chuẩn hóa 2026.1</w:t>
            </w:r>
          </w:p>
        </w:tc>
      </w:tr>
      <w:tr>
        <w:tc>
          <w:tcPr>
            <w:tcW w:type="dxa" w:w="3168"/>
            <w:shd w:fill="F1F5F9"/>
          </w:tcPr>
          <w:p>
            <w:pPr>
              <w:spacing w:after="40" w:before="40"/>
            </w:pPr>
            <w:r>
              <w:rPr>
                <w:rFonts w:ascii="Times New Roman" w:hAnsi="Times New Roman"/>
                <w:b/>
                <w:sz w:val="20"/>
              </w:rPr>
              <w:t>Căn cứ pháp lý cốt lõi:</w:t>
            </w:r>
          </w:p>
        </w:tc>
        <w:tc>
          <w:tcPr>
            <w:tcW w:type="dxa" w:w="6480"/>
            <w:shd w:fill="FFFFFF"/>
          </w:tcPr>
          <w:p>
            <w:pPr>
              <w:spacing w:after="40" w:before="40"/>
            </w:pPr>
            <w:r>
              <w:rPr>
                <w:rFonts w:ascii="Times New Roman" w:hAnsi="Times New Roman"/>
                <w:sz w:val="20"/>
              </w:rPr>
              <w:t>Luật Giao dịch điện tử số 20/2023/QH15 &amp; Nghị định 130/2018/NĐ-CP</w:t>
            </w:r>
          </w:p>
        </w:tc>
      </w:tr>
      <w:tr>
        <w:tc>
          <w:tcPr>
            <w:tcW w:type="dxa" w:w="3168"/>
            <w:shd w:fill="F1F5F9"/>
          </w:tcPr>
          <w:p>
            <w:pPr>
              <w:spacing w:after="40" w:before="40"/>
            </w:pPr>
            <w:r>
              <w:rPr>
                <w:rFonts w:ascii="Times New Roman" w:hAnsi="Times New Roman"/>
                <w:b/>
                <w:sz w:val="20"/>
              </w:rPr>
              <w:t>Thẩm định chất lượng:</w:t>
            </w:r>
          </w:p>
        </w:tc>
        <w:tc>
          <w:tcPr>
            <w:tcW w:type="dxa" w:w="6480"/>
            <w:shd w:fill="FFFFFF"/>
          </w:tcPr>
          <w:p>
            <w:pPr>
              <w:spacing w:after="40" w:before="40"/>
            </w:pPr>
            <w:r>
              <w:rPr>
                <w:rFonts w:ascii="Times New Roman" w:hAnsi="Times New Roman"/>
                <w:sz w:val="20"/>
              </w:rPr>
              <w:t>Kế toán trưởng &amp; Khối Kỹ thuật Mai Gia (accounting-approved-2026)</w:t>
            </w:r>
          </w:p>
        </w:tc>
      </w:tr>
      <w:tr>
        <w:tc>
          <w:tcPr>
            <w:tcW w:type="dxa" w:w="3168"/>
            <w:shd w:fill="F1F5F9"/>
          </w:tcPr>
          <w:p>
            <w:pPr>
              <w:spacing w:after="40" w:before="40"/>
            </w:pPr>
            <w:r>
              <w:rPr>
                <w:rFonts w:ascii="Times New Roman" w:hAnsi="Times New Roman"/>
                <w:b/>
                <w:sz w:val="20"/>
              </w:rPr>
              <w:t>Hotline hỗ trợ kỹ thuật 24/7:</w:t>
            </w:r>
          </w:p>
        </w:tc>
        <w:tc>
          <w:tcPr>
            <w:tcW w:type="dxa" w:w="6480"/>
            <w:shd w:fill="FFFFFF"/>
          </w:tcPr>
          <w:p>
            <w:pPr>
              <w:spacing w:after="40" w:before="40"/>
            </w:pPr>
            <w:r>
              <w:rPr>
                <w:rFonts w:ascii="Times New Roman" w:hAnsi="Times New Roman"/>
                <w:sz w:val="20"/>
              </w:rPr>
              <w:t>0357.226.866 / 0947.963.582 — Hỗ trợ từ xa qua Ultraviewer</w:t>
            </w:r>
          </w:p>
        </w:tc>
      </w:tr>
    </w:tbl>
    <w:p>
      <w:pPr>
        <w:spacing w:after="120"/>
      </w:pPr>
    </w:p>
    <w:p>
      <w:r>
        <w:rPr>
          <w:rFonts w:ascii="Times New Roman" w:hAnsi="Times New Roman"/>
          <w:b/>
          <w:color w:val="0284C7"/>
          <w:sz w:val="24"/>
        </w:rPr>
        <w:t>I. CĂN CỨ PHÁP LÝ &amp; TẦM QUAN TRỌNG ĐỐI VỚI DOANH NGHIỆP MỚI THÀNH LẬP</w:t>
      </w:r>
    </w:p>
    <w:p>
      <w:pPr>
        <w:spacing w:line="288" w:lineRule="auto" w:after="80"/>
      </w:pPr>
      <w:r>
        <w:rPr>
          <w:rFonts w:ascii="Times New Roman" w:hAnsi="Times New Roman"/>
          <w:b/>
        </w:rPr>
        <w:t>1. Căn cứ pháp lý điều chỉnh:</w:t>
        <w:br/>
      </w:r>
      <w:r>
        <w:t>- Luật Giao dịch điện tử số 20/2023/QH15 quy định về chữ ký điện tử, chữ ký số chuyên dùng và chứng thực chữ ký số công cộng.</w:t>
        <w:br/>
        <w:t>- Nghị định số 130/2018/NĐ-CP ngày 27/09/2018 của Chính phủ quy định chi tiết thi hành Luật Giao dịch điện tử về chữ ký số và dịch vụ chứng thực chữ ký số.</w:t>
        <w:br/>
        <w:t>- Thông tư số 19/2021/TT-BTC hướng dẫn giao dịch điện tử trong lĩnh vực thuế.</w:t>
        <w:br/>
        <w:t>- Quyết định số 899/QĐ-BHXH quy định về giao dịch điện tử trong lĩnh vực bảo hiểm xã hội.</w:t>
      </w:r>
    </w:p>
    <w:p>
      <w:pPr>
        <w:spacing w:line="288" w:lineRule="auto" w:after="120"/>
      </w:pPr>
      <w:r>
        <w:rPr>
          <w:rFonts w:ascii="Times New Roman" w:hAnsi="Times New Roman"/>
          <w:b/>
        </w:rPr>
        <w:t>2. Ba nghiệp vụ bắt buộc doanh nghiệp mới thành lập phải dùng Chữ ký số ngay:</w:t>
        <w:br/>
      </w:r>
      <w:r>
        <w:t>- Kê khai và nộp lệ phí môn bài, đăng ký phương pháp kê khai thuế điện tử trên Cổng thuedientu.gdt.gov.vn.</w:t>
        <w:br/>
        <w:t>- Đăng ký sử dụng hóa đơn điện tử theo Nghị định 123/2020/NĐ-CP và Thông tư 78/2021/TT-BTC (Mẫu 01/ĐKTĐ-HĐĐT).</w:t>
        <w:br/>
        <w:t>- Đăng ký tài khoản và nộp hồ sơ báo tăng lao động lần đầu trên Cổng Dịch vụ công BHXH hoặc phần mềm eBHXH.</w:t>
      </w:r>
    </w:p>
    <w:p>
      <w:r>
        <w:rPr>
          <w:rFonts w:ascii="Times New Roman" w:hAnsi="Times New Roman"/>
          <w:b/>
          <w:color w:val="0284C7"/>
          <w:sz w:val="24"/>
        </w:rPr>
        <w:t>II. QUY TRÌNH 4 BƯỚC CÀI ĐẶT DRIVER VÀ KÍCH HOẠT CHỨNG THƯ SỐ LẦN ĐẦU</w:t>
      </w:r>
    </w:p>
    <w:p>
      <w:pPr>
        <w:spacing w:before="60" w:after="60"/>
      </w:pPr>
      <w:r>
        <w:rPr>
          <w:rFonts w:ascii="Times New Roman" w:hAnsi="Times New Roman"/>
          <w:b/>
        </w:rPr>
        <w:t>• Bước 1: Kết nối thiết bị và chạy tệp cài đặt (Setup):</w:t>
        <w:br/>
      </w:r>
      <w:r>
        <w:t>Cắm USB Token vào cổng USB của máy tính (Ưu tiên cắm trực tiếp vào thân máy, tránh qua hub nối dài kém chất lượng). Vào 'This PC' (hoặc 'My Computer'), quan sát thấy xuất hiện thêm 01 ổ đĩa ảo CD Drive mang tên nhà mạng (Ví dụ: FastCA Token, Viettel-CA, VNPT-CA). Nhấp đúp chuột vào ổ đĩa và chạy tệp cài đặt (thường là 'Setup.exe' hoặc 'Install.exe'). Thực hiện theo hướng dẫn trên màn hình, nhấn 'Next' -&gt; 'Install' -&gt; 'Finish'.</w:t>
      </w:r>
    </w:p>
    <w:p>
      <w:pPr>
        <w:spacing w:before="60" w:after="60"/>
      </w:pPr>
      <w:r>
        <w:rPr>
          <w:rFonts w:ascii="Times New Roman" w:hAnsi="Times New Roman"/>
          <w:b/>
        </w:rPr>
        <w:t>• Bước 2: Khởi chạy phần mềm quản trị Token Manager &amp; Kiểm tra chứng thư số:</w:t>
        <w:br/>
      </w:r>
      <w:r>
        <w:t>Mở phần mềm quản lý USB Token từ biểu tượng trên màn hình Desktop hoặc thanh công cụ Taskbar (góc dưới bên phải màn hình). Vào mục 'Chứng thư số' -&gt; Nhập mã PIN mặc định do nhà cung cấp bàn giao (FastCA: 12345678, Viettel: 12345678, VNPT: 12345678). Kiểm tra chính xác: Tên Công ty, Mã số thuế, Nhà cấp chứng thư và Thời hạn chứng thư số xem có trùng khớp với hợp đồng dịch vụ hay không.</w:t>
      </w:r>
    </w:p>
    <w:p>
      <w:pPr>
        <w:spacing w:before="60" w:after="60"/>
      </w:pPr>
      <w:r>
        <w:rPr>
          <w:rFonts w:ascii="Times New Roman" w:hAnsi="Times New Roman"/>
          <w:b/>
        </w:rPr>
        <w:t>• Bước 3: Đổi mã PIN mặc định để đảm bảo an toàn bảo mật nội bộ:</w:t>
        <w:br/>
      </w:r>
      <w:r>
        <w:t>Bắt buộc thay đổi mã PIN mặc định ngay trong lần đăng nhập đầu tiên: Vào mục 'Cấu hình' (hoặc 'Đổi mã PIN') -&gt; Nhập mã PIN cũ -&gt; Nhập mã PIN mới (Quy chuẩn bảo mật: Từ 8 ký tự trở lên, kết hợp chữ và số, dễ nhớ đối với kế toán nhưng khó đoán đối với người ngoài) -&gt; Xác nhận mã PIN mới -&gt; Nhấn 'Chấp nhận'.</w:t>
        <w:br/>
        <w:t>*LƯU Ý ĐẶC BIỆT: Ghi chép mã PIN cẩn thận vào sổ tay kế toán hoặc két an toàn. Nếu nhập sai mã PIN quá 3 lần liên tiếp, USB Token sẽ tự động khóa cứng để phòng chống tấn công dò mã.</w:t>
      </w:r>
    </w:p>
    <w:p>
      <w:pPr>
        <w:spacing w:before="60" w:after="60"/>
      </w:pPr>
      <w:r>
        <w:rPr>
          <w:rFonts w:ascii="Times New Roman" w:hAnsi="Times New Roman"/>
          <w:b/>
        </w:rPr>
        <w:t>• Bước 4: Cài đặt tiện ích mở rộng ký số (Extension eSigner) trên trình duyệt:</w:t>
        <w:br/>
      </w:r>
      <w:r>
        <w:t>Để ký số mượt mà trên Cổng Thuế điện tử và Cổng Hải quan: Tải và cài đặt phần mềm eSigner 1.0.8 (hoặc bản mới nhất của Tổng cục Thuế) và cài đặt tiện ích mở rộng 'eSigner.Chrome.TCT' trên trình duyệt Google Chrome hoặc Microsoft Edge. Khởi động lại trình duyệt để tiện ích nhận diện chứng thư số.</w:t>
      </w:r>
    </w:p>
    <w:p>
      <w:r>
        <w:rPr>
          <w:rFonts w:ascii="Times New Roman" w:hAnsi="Times New Roman"/>
          <w:b/>
          <w:color w:val="0284C7"/>
          <w:sz w:val="24"/>
        </w:rPr>
        <w:t>III. BẢNG HƯỚNG DẪN CHI TIẾT THEO TỪNG HÃNG USB TOKEN PHỔ BIẾN</w:t>
      </w:r>
    </w:p>
    <w:tbl>
      <w:tblPr>
        <w:tblW w:type="auto" w:w="0"/>
        <w:jc w:val="center"/>
        <w:tblLayout w:type="fixed"/>
        <w:tblLook w:firstColumn="1" w:firstRow="1" w:lastColumn="0" w:lastRow="0" w:noHBand="0" w:noVBand="1" w:val="04A0"/>
      </w:tblPr>
      <w:tblGrid>
        <w:gridCol w:w="2423"/>
        <w:gridCol w:w="2423"/>
        <w:gridCol w:w="2423"/>
        <w:gridCol w:w="2423"/>
      </w:tblGrid>
      <w:tr>
        <w:tc>
          <w:tcPr>
            <w:tcW w:type="dxa" w:w="2160"/>
            <w:shd w:fill="0284C7"/>
          </w:tcPr>
          <w:p>
            <w:pPr>
              <w:jc w:val="center"/>
            </w:pPr>
            <w:r>
              <w:rPr>
                <w:rFonts w:ascii="Times New Roman" w:hAnsi="Times New Roman"/>
                <w:b/>
                <w:color w:val="FFFFFF"/>
                <w:sz w:val="20"/>
              </w:rPr>
              <w:t>Nhà Cung Cấp</w:t>
            </w:r>
          </w:p>
        </w:tc>
        <w:tc>
          <w:tcPr>
            <w:tcW w:type="dxa" w:w="2592"/>
            <w:shd w:fill="0284C7"/>
          </w:tcPr>
          <w:p>
            <w:pPr>
              <w:jc w:val="center"/>
            </w:pPr>
            <w:r>
              <w:rPr>
                <w:rFonts w:ascii="Times New Roman" w:hAnsi="Times New Roman"/>
                <w:b/>
                <w:color w:val="FFFFFF"/>
                <w:sz w:val="20"/>
              </w:rPr>
              <w:t>Tên Ổ Đĩa Ảo / File Setup</w:t>
            </w:r>
          </w:p>
        </w:tc>
        <w:tc>
          <w:tcPr>
            <w:tcW w:type="dxa" w:w="1728"/>
            <w:shd w:fill="0284C7"/>
          </w:tcPr>
          <w:p>
            <w:pPr>
              <w:jc w:val="center"/>
            </w:pPr>
            <w:r>
              <w:rPr>
                <w:rFonts w:ascii="Times New Roman" w:hAnsi="Times New Roman"/>
                <w:b/>
                <w:color w:val="FFFFFF"/>
                <w:sz w:val="20"/>
              </w:rPr>
              <w:t>Mã PIN Mặc Định</w:t>
            </w:r>
          </w:p>
        </w:tc>
        <w:tc>
          <w:tcPr>
            <w:tcW w:type="dxa" w:w="3168"/>
            <w:shd w:fill="0284C7"/>
          </w:tcPr>
          <w:p>
            <w:pPr>
              <w:jc w:val="center"/>
            </w:pPr>
            <w:r>
              <w:rPr>
                <w:rFonts w:ascii="Times New Roman" w:hAnsi="Times New Roman"/>
                <w:b/>
                <w:color w:val="FFFFFF"/>
                <w:sz w:val="20"/>
              </w:rPr>
              <w:t>Công Cụ Quản Trị &amp; Lưu Ý</w:t>
            </w:r>
          </w:p>
        </w:tc>
      </w:tr>
      <w:tr>
        <w:tc>
          <w:tcPr>
            <w:tcW w:type="dxa" w:w="2160"/>
            <w:shd w:fill="F8FAFC"/>
          </w:tcPr>
          <w:p>
            <w:r>
              <w:rPr>
                <w:rFonts w:ascii="Times New Roman" w:hAnsi="Times New Roman"/>
                <w:sz w:val="19"/>
              </w:rPr>
              <w:t>FastCA (NewTel)</w:t>
            </w:r>
          </w:p>
        </w:tc>
        <w:tc>
          <w:tcPr>
            <w:tcW w:type="dxa" w:w="2592"/>
            <w:shd w:fill="F8FAFC"/>
          </w:tcPr>
          <w:p>
            <w:r>
              <w:rPr>
                <w:rFonts w:ascii="Times New Roman" w:hAnsi="Times New Roman"/>
                <w:sz w:val="19"/>
              </w:rPr>
              <w:t>FastCA Token / FastCA_v6.exe</w:t>
            </w:r>
          </w:p>
        </w:tc>
        <w:tc>
          <w:tcPr>
            <w:tcW w:type="dxa" w:w="1728"/>
            <w:shd w:fill="F8FAFC"/>
          </w:tcPr>
          <w:p>
            <w:r>
              <w:rPr>
                <w:rFonts w:ascii="Times New Roman" w:hAnsi="Times New Roman"/>
                <w:sz w:val="19"/>
              </w:rPr>
              <w:t>12345678</w:t>
            </w:r>
          </w:p>
        </w:tc>
        <w:tc>
          <w:tcPr>
            <w:tcW w:type="dxa" w:w="3168"/>
            <w:shd w:fill="F8FAFC"/>
          </w:tcPr>
          <w:p>
            <w:r>
              <w:rPr>
                <w:rFonts w:ascii="Times New Roman" w:hAnsi="Times New Roman"/>
                <w:sz w:val="19"/>
              </w:rPr>
              <w:t>Giao diện FastCA Token Manager tiếng Việt 100%, tự động nhận diện chứng thư số vào kho Windows.</w:t>
            </w:r>
          </w:p>
        </w:tc>
      </w:tr>
      <w:tr>
        <w:tc>
          <w:tcPr>
            <w:tcW w:type="dxa" w:w="2160"/>
            <w:shd w:fill="FFFFFF"/>
          </w:tcPr>
          <w:p>
            <w:r>
              <w:rPr>
                <w:rFonts w:ascii="Times New Roman" w:hAnsi="Times New Roman"/>
                <w:sz w:val="19"/>
              </w:rPr>
              <w:t>Viettel-CA</w:t>
            </w:r>
          </w:p>
        </w:tc>
        <w:tc>
          <w:tcPr>
            <w:tcW w:type="dxa" w:w="2592"/>
            <w:shd w:fill="FFFFFF"/>
          </w:tcPr>
          <w:p>
            <w:r>
              <w:rPr>
                <w:rFonts w:ascii="Times New Roman" w:hAnsi="Times New Roman"/>
                <w:sz w:val="19"/>
              </w:rPr>
              <w:t>Viettel-CA / viettel-ca_pki.exe</w:t>
            </w:r>
          </w:p>
        </w:tc>
        <w:tc>
          <w:tcPr>
            <w:tcW w:type="dxa" w:w="1728"/>
            <w:shd w:fill="FFFFFF"/>
          </w:tcPr>
          <w:p>
            <w:r>
              <w:rPr>
                <w:rFonts w:ascii="Times New Roman" w:hAnsi="Times New Roman"/>
                <w:sz w:val="19"/>
              </w:rPr>
              <w:t>12345678</w:t>
            </w:r>
          </w:p>
        </w:tc>
        <w:tc>
          <w:tcPr>
            <w:tcW w:type="dxa" w:w="3168"/>
            <w:shd w:fill="FFFFFF"/>
          </w:tcPr>
          <w:p>
            <w:r>
              <w:rPr>
                <w:rFonts w:ascii="Times New Roman" w:hAnsi="Times New Roman"/>
                <w:sz w:val="19"/>
              </w:rPr>
              <w:t>Cần chạy với quyền Quản trị viên (Run as administrator), cài đặt chứng thư số Viettel Root.</w:t>
            </w:r>
          </w:p>
        </w:tc>
      </w:tr>
      <w:tr>
        <w:tc>
          <w:tcPr>
            <w:tcW w:type="dxa" w:w="2160"/>
            <w:shd w:fill="F8FAFC"/>
          </w:tcPr>
          <w:p>
            <w:r>
              <w:rPr>
                <w:rFonts w:ascii="Times New Roman" w:hAnsi="Times New Roman"/>
                <w:sz w:val="19"/>
              </w:rPr>
              <w:t>VNPT-CA</w:t>
            </w:r>
          </w:p>
        </w:tc>
        <w:tc>
          <w:tcPr>
            <w:tcW w:type="dxa" w:w="2592"/>
            <w:shd w:fill="F8FAFC"/>
          </w:tcPr>
          <w:p>
            <w:r>
              <w:rPr>
                <w:rFonts w:ascii="Times New Roman" w:hAnsi="Times New Roman"/>
                <w:sz w:val="19"/>
              </w:rPr>
              <w:t>VNPT-CA / vnpt-ca_installer.exe</w:t>
            </w:r>
          </w:p>
        </w:tc>
        <w:tc>
          <w:tcPr>
            <w:tcW w:type="dxa" w:w="1728"/>
            <w:shd w:fill="F8FAFC"/>
          </w:tcPr>
          <w:p>
            <w:r>
              <w:rPr>
                <w:rFonts w:ascii="Times New Roman" w:hAnsi="Times New Roman"/>
                <w:sz w:val="19"/>
              </w:rPr>
              <w:t>12345678</w:t>
            </w:r>
          </w:p>
        </w:tc>
        <w:tc>
          <w:tcPr>
            <w:tcW w:type="dxa" w:w="3168"/>
            <w:shd w:fill="F8FAFC"/>
          </w:tcPr>
          <w:p>
            <w:r>
              <w:rPr>
                <w:rFonts w:ascii="Times New Roman" w:hAnsi="Times New Roman"/>
                <w:sz w:val="19"/>
              </w:rPr>
              <w:t>Hỗ trợ nạp trực tiếp chứng thư số lên hệ thống Một cửa quốc gia VNACCS rất ổn định.</w:t>
            </w:r>
          </w:p>
        </w:tc>
      </w:tr>
    </w:tbl>
    <w:p>
      <w:pPr>
        <w:spacing w:after="120"/>
      </w:pPr>
    </w:p>
    <w:p>
      <w:r>
        <w:rPr>
          <w:rFonts w:ascii="Times New Roman" w:hAnsi="Times New Roman"/>
          <w:b/>
          <w:color w:val="0284C7"/>
          <w:sz w:val="24"/>
        </w:rPr>
        <w:t>IV. CHECKLIST XỬ LÝ 5 LỖI THƯỜNG GẶP TRONG 60 GIÂY</w:t>
      </w:r>
    </w:p>
    <w:p>
      <w:pPr>
        <w:spacing w:before="40" w:after="60"/>
      </w:pPr>
      <w:r>
        <w:rPr>
          <w:rFonts w:ascii="Times New Roman" w:hAnsi="Times New Roman"/>
          <w:b/>
        </w:rPr>
        <w:t>• 1. Lỗi 'Không tìm thấy chứng thư số' khi ký trên eTax:</w:t>
        <w:br/>
      </w:r>
      <w:r>
        <w:t xml:space="preserve">  -&gt; Khắc phục: Rút USB Token cắm sang cổng USB khác; kiểm tra phần mềm eSigner đang chạy ngầm ở Taskbar hay chưa (nếu chưa, mở 'eSigner' từ Start Menu); kiểm tra xem tên người nộp thuế trên eTax có khớp chính xác MST trong USB Token không.</w:t>
      </w:r>
    </w:p>
    <w:p>
      <w:pPr>
        <w:spacing w:before="40" w:after="60"/>
      </w:pPr>
      <w:r>
        <w:rPr>
          <w:rFonts w:ascii="Times New Roman" w:hAnsi="Times New Roman"/>
          <w:b/>
        </w:rPr>
        <w:t>• 2. Lỗi 'USB Token bị khóa do gõ sai mã PIN quá số lần quy định':</w:t>
        <w:br/>
      </w:r>
      <w:r>
        <w:t xml:space="preserve">  -&gt; Khắc phục: Tuyệt đối không tự ý tiếp tục đoán mã PIN. Liên hệ ngay Đại lý Mai Gia (Hotline: 0357.226.866) hoặc mở chức năng 'Mở khóa Token' trên giao diện quản trị FastCA để kỹ thuật viên gửi mã PUK mở khóa an toàn trong 2 phút.</w:t>
      </w:r>
    </w:p>
    <w:p>
      <w:pPr>
        <w:spacing w:before="40" w:after="60"/>
      </w:pPr>
      <w:r>
        <w:rPr>
          <w:rFonts w:ascii="Times New Roman" w:hAnsi="Times New Roman"/>
          <w:b/>
        </w:rPr>
        <w:t>• 3. Lỗi 'Chứng thư số chưa được kích hoạt hoặc hết hạn':</w:t>
        <w:br/>
      </w:r>
      <w:r>
        <w:t xml:space="preserve">  -&gt; Khắc phục: Truy cập Cổng NEAC (neac.gov.vn) để tra cứu trạng thái chứng thư số công cộng; đối soát biên bản bàn giao dịch vụ cấp mới.</w:t>
      </w:r>
    </w:p>
    <w:p>
      <w:pPr>
        <w:spacing w:before="40" w:after="60"/>
      </w:pPr>
      <w:r>
        <w:rPr>
          <w:rFonts w:ascii="Times New Roman" w:hAnsi="Times New Roman"/>
          <w:b/>
        </w:rPr>
        <w:t>• 4. Lỗi 'Trình duyệt cảnh báo kết nối không an toàn hoặc chặn extension':</w:t>
        <w:br/>
      </w:r>
      <w:r>
        <w:t xml:space="preserve">  -&gt; Khắc phục: Vào cài đặt trình duyệt Chrome -&gt; 'Bảo mật và Quyền riêng tư' -&gt; Thêm trang thuedientu.gdt.gov.vn vào danh sách tin cậy; bật cờ (flag) cho phép tải nội dung an toàn.</w:t>
      </w:r>
    </w:p>
    <w:p>
      <w:pPr>
        <w:spacing w:before="40" w:after="60"/>
      </w:pPr>
      <w:r>
        <w:rPr>
          <w:rFonts w:ascii="Times New Roman" w:hAnsi="Times New Roman"/>
          <w:b/>
        </w:rPr>
        <w:t>• 5. Lỗi xung đột Driver khi máy tính cắm nhiều USB Token của nhiều công ty:</w:t>
        <w:br/>
      </w:r>
      <w:r>
        <w:t xml:space="preserve">  -&gt; Khắc phục: Chỉ cắm duy nhất 01 thiết bị USB Token của công ty đang cần ký giao dịch; rút toàn bộ các Token khác để tránh tình trạng hệ điều hành gọi nhầm chứng thư số.</w:t>
      </w:r>
    </w:p>
    <w:p>
      <w:pPr>
        <w:spacing w:before="160"/>
      </w:pPr>
      <w:r>
        <w:rPr>
          <w:rFonts w:ascii="Times New Roman" w:hAnsi="Times New Roman"/>
          <w:b/>
          <w:color w:val="0284C7"/>
          <w:sz w:val="24"/>
        </w:rPr>
        <w:t>V. CAM KẾT DỊCH VỤ &amp; THÔNG TIN HỖ TRỢ CHỮ KÝ SỐ TỐT (MAI GIA)</w:t>
      </w:r>
    </w:p>
    <w:p>
      <w:pPr>
        <w:spacing w:line="288" w:lineRule="auto"/>
      </w:pPr>
      <w:r>
        <w:t>Chữ Ký Số Tốt (thuộc Công ty TNHH Thương mại Dịch vụ Xuất Nhập Khẩu Mai Gia) là Tổng Đại Lý Cấp 1 phân phối chữ ký số doanh nghiệp hàng đầu tại Việt Nam.</w:t>
        <w:br/>
        <w:t>✦ Bàn giao thiết bị và hợp đồng tận nơi trong vòng 02 giờ tại Hà Nội &amp; TP. Hồ Chí Minh.</w:t>
        <w:br/>
        <w:t>✦ Cài đặt từ xa miễn phí 100% qua Ultraviewer/TeamViewer trọn đời thiết bị.</w:t>
        <w:br/>
        <w:t>✦ Bảo hành 1 đổi 1 thiết bị USB Token trong suốt thời gian gói cước có hiệu lực.</w:t>
        <w:br/>
        <w:t>✦ Hotline / Zalo hỗ trợ kỹ thuật trực tiếp: 0357.226.866 / 0947.963.582</w:t>
        <w:br/>
        <w:t>✦ Website chính thức: https://chukysotot.vn | Email: lienhe@chukysotot.vn / hoanglong@maigia.vn</w:t>
      </w:r>
    </w:p>
    <w:sectPr w:rsidR="00FC693F" w:rsidRPr="0006063C" w:rsidSect="00034616">
      <w:pgSz w:w="12240" w:h="15840"/>
      <w:pgMar w:top="1138" w:right="850" w:bottom="1138"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