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2"/>
        </w:rPr>
        <w:t>CỘNG HÒA XÃ HỘI CHỦ NGHĨA VIỆT NAM</w:t>
        <w:br/>
        <w:t>Độc lập - Tự do - Hạnh phúc</w:t>
        <w:br/>
        <w:t>-----------------------</w:t>
      </w:r>
    </w:p>
    <w:p>
      <w:pPr>
        <w:jc w:val="center"/>
      </w:pPr>
      <w:r>
        <w:rPr>
          <w:rFonts w:ascii="Times New Roman" w:hAnsi="Times New Roman"/>
          <w:b/>
          <w:color w:val="0284C7"/>
          <w:sz w:val="26"/>
        </w:rPr>
        <w:br/>
        <w:t>SỔ TAY HƯỚNG DẪN ĐĂNG KÝ VÀ SỬ DỤNG CHỮ KÝ SỐ</w:t>
        <w:br/>
        <w:t>TRÊN CỔNG THÔNG TIN MỘT CỬA QUỐC GIA (NSW) NĂM 2026</w:t>
        <w:br/>
        <w:t>KÈM MẪU CÔNG VĂN ĐỀ NGHỊ CẤP LẠI TÀI KHOẢN VÀ HIỆU CHỈNH HỒ SƠ</w:t>
        <w:br/>
      </w:r>
    </w:p>
    <w:p>
      <w:pPr>
        <w:spacing w:line="288" w:lineRule="auto"/>
      </w:pPr>
      <w:r>
        <w:rPr>
          <w:rFonts w:ascii="Times New Roman" w:hAnsi="Times New Roman"/>
          <w:i/>
          <w:sz w:val="22"/>
        </w:rPr>
        <w:t>Căn cứ Quyết định số 1254/QĐ-TTg của Thủ tướng Chính phủ về triển khai Cơ chế một cửa quốc gia;</w:t>
        <w:br/>
        <w:t>Căn cứ Nghị định số 85/2019/NĐ-CP quy định chi tiết thực hiện thủ tục hành chính theo Cơ chế một cửa quốc gia;</w:t>
        <w:br/>
        <w:t>Căn cứ Luật Hải quan số 54/2014/QH13 và Luật Giao dịch điện tử số 20/2023/QH15;</w:t>
        <w:br/>
        <w:t>Căn cứ Nghị định số 130/2018/NĐ-CP quy định chi tiết thi hành Luật Giao dịch điện tử về chữ ký số.</w:t>
      </w:r>
    </w:p>
    <w:p>
      <w:pPr>
        <w:pStyle w:val="Heading2"/>
      </w:pPr>
      <w:r>
        <w:t>PHẦN I: HƯỚNG DẪN 4 BƯỚC ĐĂNG KÝ CHỨNG THƯ SỐ TRÊN CỔNG NSW (VNSW.GOV.VN)</w:t>
      </w:r>
    </w:p>
    <w:p>
      <w:pPr>
        <w:spacing w:line="288" w:lineRule="auto"/>
      </w:pPr>
      <w:r>
        <w:t>Bước 1: Đăng nhập Cổng thông tin một cửa quốc gia (vnsw.gov.vn) bằng tài khoản doanh nghiệp (Mã số thuế).</w:t>
        <w:br/>
        <w:t>Bước 2: Tải và cài đặt bộ tiện ích ký số chuyên dụng NSW PKI Plugin Setup phiên bản mới nhất năm 2026. Chạy file cài đặt dưới quyền Run as administrator và bật extension trên trình duyệt Chrome/Edge.</w:t>
        <w:br/>
        <w:t>Bước 3: Cắm USB Token vào máy tính. Vào mục Quản lý tài khoản -&gt; Đăng ký thông tin chứng thư số -&gt; Chọn chứng thư số đúng của doanh nghiệp -&gt; Nhập mã PIN Token để xác thực cập nhật số Serial lên hệ thống.</w:t>
        <w:br/>
        <w:t>Bước 4: Tạo hồ sơ nháp kiểm tra thử tính năng ký số. Sau khi màn hình hiển thị ký số thành công kèm tích xanh thì xóa hồ sơ nháp để hoàn tất.</w:t>
      </w:r>
    </w:p>
    <w:tbl>
      <w:tblPr>
        <w:tblW w:type="auto" w:w="0"/>
        <w:jc w:val="center"/>
        <w:tblLayout w:type="fixed"/>
        <w:tblLook w:firstColumn="1" w:firstRow="1" w:lastColumn="0" w:lastRow="0" w:noHBand="0" w:noVBand="1" w:val="04A0"/>
      </w:tblPr>
      <w:tblGrid>
        <w:gridCol w:w="2412"/>
        <w:gridCol w:w="2412"/>
        <w:gridCol w:w="2412"/>
        <w:gridCol w:w="2412"/>
      </w:tblGrid>
      <w:tr>
        <w:tc>
          <w:tcPr>
            <w:tcW w:type="dxa" w:w="2412"/>
            <w:shd w:fill="0284C7"/>
          </w:tcPr>
          <w:p>
            <w:pPr>
              <w:jc w:val="center"/>
            </w:pPr>
            <w:r>
              <w:rPr>
                <w:rFonts w:ascii="Times New Roman" w:hAnsi="Times New Roman"/>
                <w:b/>
                <w:color w:val="FFFFFF"/>
              </w:rPr>
              <w:t>Bộ Chuyên Quản</w:t>
            </w:r>
          </w:p>
        </w:tc>
        <w:tc>
          <w:tcPr>
            <w:tcW w:type="dxa" w:w="2412"/>
            <w:shd w:fill="0284C7"/>
          </w:tcPr>
          <w:p>
            <w:pPr>
              <w:jc w:val="center"/>
            </w:pPr>
            <w:r>
              <w:rPr>
                <w:rFonts w:ascii="Times New Roman" w:hAnsi="Times New Roman"/>
                <w:b/>
                <w:color w:val="FFFFFF"/>
              </w:rPr>
              <w:t>Thủ Tục Phổ Biến Trên NSW</w:t>
            </w:r>
          </w:p>
        </w:tc>
        <w:tc>
          <w:tcPr>
            <w:tcW w:type="dxa" w:w="2412"/>
            <w:shd w:fill="0284C7"/>
          </w:tcPr>
          <w:p>
            <w:pPr>
              <w:jc w:val="center"/>
            </w:pPr>
            <w:r>
              <w:rPr>
                <w:rFonts w:ascii="Times New Roman" w:hAnsi="Times New Roman"/>
                <w:b/>
                <w:color w:val="FFFFFF"/>
              </w:rPr>
              <w:t>Căn Cứ Pháp Lý</w:t>
            </w:r>
          </w:p>
        </w:tc>
        <w:tc>
          <w:tcPr>
            <w:tcW w:type="dxa" w:w="2412"/>
            <w:shd w:fill="0284C7"/>
          </w:tcPr>
          <w:p>
            <w:pPr>
              <w:jc w:val="center"/>
            </w:pPr>
            <w:r>
              <w:rPr>
                <w:rFonts w:ascii="Times New Roman" w:hAnsi="Times New Roman"/>
                <w:b/>
                <w:color w:val="FFFFFF"/>
              </w:rPr>
              <w:t>Yêu Cầu Ký Số</w:t>
            </w:r>
          </w:p>
        </w:tc>
      </w:tr>
      <w:tr>
        <w:tc>
          <w:tcPr>
            <w:tcW w:type="dxa" w:w="2412"/>
          </w:tcPr>
          <w:p>
            <w:r>
              <w:rPr>
                <w:rFonts w:ascii="Times New Roman" w:hAnsi="Times New Roman"/>
                <w:sz w:val="20"/>
              </w:rPr>
              <w:t>Bộ Y tế</w:t>
            </w:r>
          </w:p>
        </w:tc>
        <w:tc>
          <w:tcPr>
            <w:tcW w:type="dxa" w:w="2412"/>
          </w:tcPr>
          <w:p>
            <w:r>
              <w:rPr>
                <w:rFonts w:ascii="Times New Roman" w:hAnsi="Times New Roman"/>
                <w:sz w:val="20"/>
              </w:rPr>
              <w:t>Đăng ký an toàn thực phẩm nhập khẩu, Trang thiết bị y tế</w:t>
            </w:r>
          </w:p>
        </w:tc>
        <w:tc>
          <w:tcPr>
            <w:tcW w:type="dxa" w:w="2412"/>
          </w:tcPr>
          <w:p>
            <w:r>
              <w:rPr>
                <w:rFonts w:ascii="Times New Roman" w:hAnsi="Times New Roman"/>
                <w:sz w:val="20"/>
              </w:rPr>
              <w:t>Nghị định 15/2018/NĐ-CP &amp; NĐ 98/2021/NĐ-CP</w:t>
            </w:r>
          </w:p>
        </w:tc>
        <w:tc>
          <w:tcPr>
            <w:tcW w:type="dxa" w:w="2412"/>
          </w:tcPr>
          <w:p>
            <w:r>
              <w:rPr>
                <w:rFonts w:ascii="Times New Roman" w:hAnsi="Times New Roman"/>
                <w:sz w:val="20"/>
              </w:rPr>
              <w:t>Ký số đơn đăng ký và tài liệu kỹ thuật</w:t>
            </w:r>
          </w:p>
        </w:tc>
      </w:tr>
      <w:tr>
        <w:tc>
          <w:tcPr>
            <w:tcW w:type="dxa" w:w="2412"/>
          </w:tcPr>
          <w:p>
            <w:r>
              <w:rPr>
                <w:rFonts w:ascii="Times New Roman" w:hAnsi="Times New Roman"/>
                <w:sz w:val="20"/>
              </w:rPr>
              <w:t>Bộ NN &amp; PTNT</w:t>
            </w:r>
          </w:p>
        </w:tc>
        <w:tc>
          <w:tcPr>
            <w:tcW w:type="dxa" w:w="2412"/>
          </w:tcPr>
          <w:p>
            <w:r>
              <w:rPr>
                <w:rFonts w:ascii="Times New Roman" w:hAnsi="Times New Roman"/>
                <w:sz w:val="20"/>
              </w:rPr>
              <w:t>Kiểm dịch thực vật, kiểm dịch động vật nhập khẩu</w:t>
            </w:r>
          </w:p>
        </w:tc>
        <w:tc>
          <w:tcPr>
            <w:tcW w:type="dxa" w:w="2412"/>
          </w:tcPr>
          <w:p>
            <w:r>
              <w:rPr>
                <w:rFonts w:ascii="Times New Roman" w:hAnsi="Times New Roman"/>
                <w:sz w:val="20"/>
              </w:rPr>
              <w:t>Thông tư 33/2014 &amp; Thông tư 25/2016/TT-BNNPTNT</w:t>
            </w:r>
          </w:p>
        </w:tc>
        <w:tc>
          <w:tcPr>
            <w:tcW w:type="dxa" w:w="2412"/>
          </w:tcPr>
          <w:p>
            <w:r>
              <w:rPr>
                <w:rFonts w:ascii="Times New Roman" w:hAnsi="Times New Roman"/>
                <w:sz w:val="20"/>
              </w:rPr>
              <w:t>Ký số giấy đăng ký kiểm dịch tại cảng</w:t>
            </w:r>
          </w:p>
        </w:tc>
      </w:tr>
      <w:tr>
        <w:tc>
          <w:tcPr>
            <w:tcW w:type="dxa" w:w="2412"/>
          </w:tcPr>
          <w:p>
            <w:r>
              <w:rPr>
                <w:rFonts w:ascii="Times New Roman" w:hAnsi="Times New Roman"/>
                <w:sz w:val="20"/>
              </w:rPr>
              <w:t>Bộ Công Thương</w:t>
            </w:r>
          </w:p>
        </w:tc>
        <w:tc>
          <w:tcPr>
            <w:tcW w:type="dxa" w:w="2412"/>
          </w:tcPr>
          <w:p>
            <w:r>
              <w:rPr>
                <w:rFonts w:ascii="Times New Roman" w:hAnsi="Times New Roman"/>
                <w:sz w:val="20"/>
              </w:rPr>
              <w:t>Cấp C/O điện tử form D, E, AK, AJ; Khai báo hóa chất</w:t>
            </w:r>
          </w:p>
        </w:tc>
        <w:tc>
          <w:tcPr>
            <w:tcW w:type="dxa" w:w="2412"/>
          </w:tcPr>
          <w:p>
            <w:r>
              <w:rPr>
                <w:rFonts w:ascii="Times New Roman" w:hAnsi="Times New Roman"/>
                <w:sz w:val="20"/>
              </w:rPr>
              <w:t>Nghị định 31/2018/NĐ-CP &amp; NĐ 113/2017/NĐ-CP</w:t>
            </w:r>
          </w:p>
        </w:tc>
        <w:tc>
          <w:tcPr>
            <w:tcW w:type="dxa" w:w="2412"/>
          </w:tcPr>
          <w:p>
            <w:r>
              <w:rPr>
                <w:rFonts w:ascii="Times New Roman" w:hAnsi="Times New Roman"/>
                <w:sz w:val="20"/>
              </w:rPr>
              <w:t>Ký số đơn xin cấp C/O và bảng giải trình tiêu chí</w:t>
            </w:r>
          </w:p>
        </w:tc>
      </w:tr>
      <w:tr>
        <w:tc>
          <w:tcPr>
            <w:tcW w:type="dxa" w:w="2412"/>
          </w:tcPr>
          <w:p>
            <w:r>
              <w:rPr>
                <w:rFonts w:ascii="Times New Roman" w:hAnsi="Times New Roman"/>
                <w:sz w:val="20"/>
              </w:rPr>
              <w:t>Bộ Giao thông Vận tải</w:t>
            </w:r>
          </w:p>
        </w:tc>
        <w:tc>
          <w:tcPr>
            <w:tcW w:type="dxa" w:w="2412"/>
          </w:tcPr>
          <w:p>
            <w:r>
              <w:rPr>
                <w:rFonts w:ascii="Times New Roman" w:hAnsi="Times New Roman"/>
                <w:sz w:val="20"/>
              </w:rPr>
              <w:t>Kiểm tra chất lượng linh kiện, phụ tùng xe cơ giới</w:t>
            </w:r>
          </w:p>
        </w:tc>
        <w:tc>
          <w:tcPr>
            <w:tcW w:type="dxa" w:w="2412"/>
          </w:tcPr>
          <w:p>
            <w:r>
              <w:rPr>
                <w:rFonts w:ascii="Times New Roman" w:hAnsi="Times New Roman"/>
                <w:sz w:val="20"/>
              </w:rPr>
              <w:t>Thông tư 41/2018/TT-BGTVT</w:t>
            </w:r>
          </w:p>
        </w:tc>
        <w:tc>
          <w:tcPr>
            <w:tcW w:type="dxa" w:w="2412"/>
          </w:tcPr>
          <w:p>
            <w:r>
              <w:rPr>
                <w:rFonts w:ascii="Times New Roman" w:hAnsi="Times New Roman"/>
                <w:sz w:val="20"/>
              </w:rPr>
              <w:t>Ký số giấy đăng ký kiểm tra chất lượng</w:t>
            </w:r>
          </w:p>
        </w:tc>
      </w:tr>
    </w:tbl>
    <w:p>
      <w:pPr>
        <w:pStyle w:val="Heading2"/>
      </w:pPr>
      <w:r>
        <w:br/>
        <w:t>PHẦN II: MẪU CÔNG VĂN ĐỀ NGHỊ CẤP LẠI THÔNG TIN TÀI KHOẢN NSW VÀ CẬP NHẬT CKS</w:t>
      </w:r>
    </w:p>
    <w:p>
      <w:pPr>
        <w:spacing w:line="288" w:lineRule="auto"/>
      </w:pPr>
      <w:r>
        <w:t>Kính gửi: TỔNG CỤC HẢI QUAN (CỤC CÔNG NGHỆ THÔNG TIN VÀ THỐNG KÊ HẢI QUAN)</w:t>
        <w:br/>
        <w:br/>
        <w:t>Tên doanh nghiệp: CÔNG TY TNHH THƯƠNG MẠI DỊCH VỤ XUẤT NHẬP KHẨU MAI GIA</w:t>
        <w:br/>
        <w:t>Mã số thuế: 0110571380</w:t>
        <w:br/>
        <w:t>Địa chỉ trụ sở: Yên Bệ, Kim Chung, Hoài Đức, Thành phố Hà Nội</w:t>
        <w:br/>
        <w:t>Người đại diện theo pháp luật: Mai Văn Long — Chức vụ: Giám đốc</w:t>
        <w:br/>
        <w:br/>
        <w:t>Hiện nay, do doanh nghiệp thay đổi nhân sự quản lý xuất nhập khẩu và gia hạn chứng thư số mới, chúng tôi kính đề nghị Cục CNTT &amp; Thống kê Hải quan hỗ trợ:</w:t>
        <w:br/>
        <w:t>1. Reset lại mật khẩu quản trị tài khoản Một cửa quốc gia đối với MST: 0110571380.</w:t>
        <w:br/>
        <w:t>2. Cập nhật thông tin email tiếp nhận thông báo mới: hoanglong@maigia.vn.</w:t>
        <w:br/>
        <w:t>3. Hỗ trợ kích hoạt chứng thư số mới Serial: ....................................... Nhà cung cấp CA: .........................</w:t>
        <w:br/>
        <w:t>Chúng tôi cam kết chịu hoàn toàn trách nhiệm trước pháp luật về tính chính xác của các thông tin nêu trên.</w:t>
      </w:r>
    </w:p>
    <w:p>
      <w:pPr>
        <w:pStyle w:val="Heading2"/>
      </w:pPr>
      <w:r>
        <w:br/>
        <w:t>PHẦN III: MẪU CÔNG VĂN ĐỀ NGHỊ HIỆU CHỈNH HỒ SƠ ĐÃ KÝ SỐ TRÊN CỔNG NSW</w:t>
      </w:r>
    </w:p>
    <w:p>
      <w:pPr>
        <w:spacing w:line="288" w:lineRule="auto"/>
      </w:pPr>
      <w:r>
        <w:t>Kính gửi: CỤC AN TOÀN THỰC PHẨM / CỤC BẢO VỆ THỰC VẬT / CỤC XUẤT NHẬP KHẨU</w:t>
        <w:br/>
        <w:br/>
        <w:t>Doanh nghiệp chúng tôi đã nộp hồ sơ điện tử mã số: .................................... ngày .../.../2026 trên Cổng Một cửa quốc gia.</w:t>
        <w:br/>
        <w:t>Do phát hiện sơ suất trong khâu nhập liệu về số vận đơn (B/L) và số lượng bao kiện hàng hóa thực tế cập cảng, chúng tôi kính đề nghị Quý Cục cho phép mở lại hồ sơ để doanh nghiệp cập nhật thông tin chính xác và ký số lại theo quy định.</w:t>
      </w:r>
    </w:p>
    <w:p>
      <w:pPr>
        <w:jc w:val="right"/>
      </w:pPr>
      <w:r>
        <w:rPr>
          <w:rFonts w:ascii="Times New Roman" w:hAnsi="Times New Roman"/>
          <w:b/>
        </w:rPr>
        <w:br/>
        <w:t>ĐẠI DIỆN THEO PHÁP LUẬT CỦA DOANH NGHIỆP</w:t>
        <w:br/>
        <w:t>(Ký tên, đóng dấu hoặc ký số điện tử)</w:t>
        <w:br/>
        <w:br/>
        <w:br/>
        <w:br/>
        <w:t>Mai Văn Long - Giám Đốc</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