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4"/>
        </w:rPr>
        <w:t>CỘNG HÒA XÃ HỘI CHỦ NGHĨA VIỆT NAM</w:t>
        <w:br/>
      </w:r>
      <w:r>
        <w:rPr>
          <w:rFonts w:ascii="Arial" w:hAnsi="Arial"/>
          <w:b/>
          <w:sz w:val="25"/>
        </w:rPr>
        <w:t>Độc lập - Tự do - Hạnh phúc</w:t>
        <w:br/>
      </w:r>
      <w:r>
        <w:rPr>
          <w:rFonts w:ascii="Arial" w:hAnsi="Arial"/>
          <w:color w:val="64748B"/>
        </w:rPr>
        <w:t>-----------------------</w:t>
      </w:r>
    </w:p>
    <w:tbl>
      <w:tblPr>
        <w:tblW w:type="auto" w:w="0"/>
        <w:jc w:val="center"/>
        <w:tblLayout w:type="fixed"/>
        <w:tblLook w:firstColumn="1" w:firstRow="1" w:lastColumn="0" w:lastRow="0" w:noHBand="0" w:noVBand="1" w:val="04A0"/>
      </w:tblPr>
      <w:tblGrid>
        <w:gridCol w:w="4608"/>
        <w:gridCol w:w="5040"/>
      </w:tblGrid>
      <w:tr>
        <w:tc>
          <w:tcPr>
            <w:tcW w:type="dxa" w:w="4824"/>
          </w:tcPr>
          <w:p>
            <w:r>
              <w:rPr>
                <w:rFonts w:ascii="Arial" w:hAnsi="Arial"/>
                <w:b/>
                <w:sz w:val="20"/>
              </w:rPr>
              <w:t>CÔNG TY TNHH TM DV XNK MAI GIA</w:t>
              <w:br/>
            </w:r>
            <w:r>
              <w:rPr>
                <w:rFonts w:ascii="Arial" w:hAnsi="Arial"/>
                <w:i/>
                <w:sz w:val="20"/>
              </w:rPr>
              <w:t>Số: 06/2026/QĐ-CKST-DR</w:t>
              <w:br/>
            </w:r>
            <w:r>
              <w:rPr>
                <w:rFonts w:ascii="Arial" w:hAnsi="Arial"/>
                <w:sz w:val="20"/>
              </w:rPr>
              <w:t>V/v ban hành quy chuẩn nghiệp vụ 2026</w:t>
            </w:r>
          </w:p>
        </w:tc>
        <w:tc>
          <w:tcPr>
            <w:tcW w:type="dxa" w:w="4824"/>
          </w:tcPr>
          <w:p>
            <w:pPr>
              <w:jc w:val="right"/>
            </w:pPr>
            <w:r>
              <w:rPr>
                <w:rFonts w:ascii="Arial" w:hAnsi="Arial"/>
                <w:i/>
                <w:sz w:val="20"/>
              </w:rPr>
              <w:t>Hà Nội, ngày 06 tháng 10 năm 2026</w:t>
              <w:br/>
            </w:r>
            <w:r>
              <w:rPr>
                <w:rFonts w:ascii="Arial" w:hAnsi="Arial"/>
                <w:sz w:val="20"/>
              </w:rPr>
              <w:t>Áp dụng: Toàn hệ thống &amp; Khách hàng</w:t>
            </w:r>
          </w:p>
        </w:tc>
      </w:tr>
    </w:tbl>
    <w:p/>
    <w:p>
      <w:pPr>
        <w:jc w:val="center"/>
      </w:pPr>
      <w:r>
        <w:rPr>
          <w:rFonts w:ascii="Arial" w:hAnsi="Arial"/>
          <w:b/>
          <w:color w:val="0F172A"/>
          <w:sz w:val="30"/>
        </w:rPr>
        <w:t>QUY TRÌNH QUẢN LÝ VÀ PHƯƠNG ÁN DỰ PHÒNG CHỮ KÝ SỐ NỘI BỘ DOANH NGHIỆP (DISASTER RECOVERY SOP) CHUẨN NGHỊ ĐỊNH 130</w:t>
      </w:r>
    </w:p>
    <w:p>
      <w:r>
        <w:rPr>
          <w:b/>
          <w:color w:val="0284C7"/>
        </w:rPr>
        <w:t>CĂN CỨ PHÁP LÝ &amp; AN NINH MẠNG NĂM 2026:</w:t>
      </w:r>
    </w:p>
    <w:p>
      <w:r>
        <w:t>• Điều 58 &amp; Điều 59 Nghị định số 130/2018/NĐ-CP: Quy định trách nhiệm của thuê bao phải bảo quản an toàn khóa bí mật (Private Key); khi nghi ngờ lộ khóa hoặc mất thiết bị lưu khóa (USB Token) phải thông báo ngay cho tổ chức CA công cộng.</w:t>
      </w:r>
    </w:p>
    <w:p>
      <w:r>
        <w:t>• Nguyên tắc chịu trách nhiệm pháp lý: Doanh nghiệp phải chịu hoàn toàn trách nhiệm pháp lý đối với mọi giao dịch phát sinh từ chữ ký số trước thời điểm tổ chức CA xác nhận tiếp nhận thông báo thu hồi/tạm dừng.</w:t>
      </w:r>
    </w:p>
    <w:p>
      <w:r>
        <w:t>• Chuẩn quốc tế FIPS 140-2 Level 2 &amp; PKCS#11: Quy định chip phần cứng USB Token chống sao chép và không cho phép trích xuất (export) khóa bí mật ra ngoài.</w:t>
      </w:r>
    </w:p>
    <w:p>
      <w:r>
        <w:t>• Luật Giao dịch điện tử số 20/2023/QH15 &amp; Nghị định số 13/2023/NĐ-CP: Nghĩa vụ bảo vệ bí mật kinh doanh và an toàn tài khoản kế toán.</w:t>
      </w:r>
    </w:p>
    <w:p>
      <w:pPr>
        <w:pStyle w:val="Heading2"/>
      </w:pPr>
      <w:r>
        <w:t>I. MÔ HÌNH THIẾT LẬP DỰ PHÒNG CHỮ KÝ SỐ TOÀN DIỆN (DISASTER RECOVERY)</w:t>
      </w:r>
    </w:p>
    <w:p>
      <w:r>
        <w:t>Vì USB Token không thể copy file khóa bí mật sang máy khác, doanh nghiệp bắt buộc phải thiết lập 1 trong 2 phương án dự phòng chính thống sau:</w:t>
      </w:r>
    </w:p>
    <w:p>
      <w:r>
        <w:t>1. Phương án 1 - Trang bị USB Token phụ số 2 (Secondary Token): Mua thêm 1 chứng thư số phụ của cùng nhà mạng (hoặc nhà mạng CA khác) đứng tên doanh nghiệp. Token phụ được cất trong két sắt của Ban Giám Đốc, sẵn sàng kích hoạt thay thế trong vòng 5 phút khi Token chính bị hỏng hoặc thất lạc.</w:t>
      </w:r>
    </w:p>
    <w:p>
      <w:r>
        <w:t>2. Phương án 2 - Tích hợp Chữ ký số từ xa SmartCA / Cloud HSM song song: Doanh nghiệp đăng ký gói ký số từ xa lưu trữ trên đám mây chuẩn FIPS 140-2 Level 3. Khi USB Token vật lý gặp sự cố, Giám đốc hoặc Kế toán trưởng có thể ký duyệt tờ khai và hóa đơn tức thì trên điện thoại di động mà không cần cắm thiết bị.</w:t>
      </w:r>
    </w:p>
    <w:p>
      <w:pPr>
        <w:pStyle w:val="Heading2"/>
      </w:pPr>
      <w:r>
        <w:t>II. PHÁC ĐỒ 3 BƯỚC CẤP CỨU KHI PHÁT HIỆN MẤT HOẶC HỎNG USB TOKEN</w:t>
      </w:r>
    </w:p>
    <w:tbl>
      <w:tblPr>
        <w:tblW w:type="auto" w:w="0"/>
        <w:jc w:val="center"/>
        <w:tblLook w:firstColumn="1" w:firstRow="1" w:lastColumn="0" w:lastRow="0" w:noHBand="0" w:noVBand="1" w:val="04A0"/>
      </w:tblPr>
      <w:tblGrid>
        <w:gridCol w:w="3216"/>
        <w:gridCol w:w="3216"/>
        <w:gridCol w:w="3216"/>
      </w:tblGrid>
      <w:tr>
        <w:tc>
          <w:tcPr>
            <w:tcW w:type="dxa" w:w="3216"/>
            <w:shd w:fill="1E293B"/>
            <w:tcMar>
              <w:top w:w="100" w:type="dxa"/>
              <w:bottom w:w="100" w:type="dxa"/>
              <w:left w:w="150" w:type="dxa"/>
              <w:right w:w="150" w:type="dxa"/>
            </w:tcMar>
          </w:tcPr>
          <w:p>
            <w:r>
              <w:rPr>
                <w:b/>
                <w:color w:val="FFFFFF"/>
              </w:rPr>
              <w:t>Thời Gian</w:t>
            </w:r>
          </w:p>
        </w:tc>
        <w:tc>
          <w:tcPr>
            <w:tcW w:type="dxa" w:w="3216"/>
            <w:shd w:fill="1E293B"/>
            <w:tcMar>
              <w:top w:w="100" w:type="dxa"/>
              <w:bottom w:w="100" w:type="dxa"/>
              <w:left w:w="150" w:type="dxa"/>
              <w:right w:w="150" w:type="dxa"/>
            </w:tcMar>
          </w:tcPr>
          <w:p>
            <w:r>
              <w:rPr>
                <w:b/>
                <w:color w:val="FFFFFF"/>
              </w:rPr>
              <w:t>Bước Thao Tác</w:t>
            </w:r>
          </w:p>
        </w:tc>
        <w:tc>
          <w:tcPr>
            <w:tcW w:type="dxa" w:w="3216"/>
            <w:shd w:fill="1E293B"/>
            <w:tcMar>
              <w:top w:w="100" w:type="dxa"/>
              <w:bottom w:w="100" w:type="dxa"/>
              <w:left w:w="150" w:type="dxa"/>
              <w:right w:w="150" w:type="dxa"/>
            </w:tcMar>
          </w:tcPr>
          <w:p>
            <w:r>
              <w:rPr>
                <w:b/>
                <w:color w:val="FFFFFF"/>
              </w:rPr>
              <w:t>Hành Động Trọng Yếu &amp; Trách Nhiệm</w:t>
            </w:r>
          </w:p>
        </w:tc>
      </w:tr>
      <w:tr>
        <w:tc>
          <w:tcPr>
            <w:tcW w:type="dxa" w:w="3216"/>
            <w:tcMar>
              <w:top w:w="100" w:type="dxa"/>
              <w:bottom w:w="100" w:type="dxa"/>
              <w:left w:w="150" w:type="dxa"/>
              <w:right w:w="150" w:type="dxa"/>
            </w:tcMar>
            <w:shd w:fill="FFFFFF"/>
          </w:tcPr>
          <w:p>
            <w:r>
              <w:t>0 - 5 Phút</w:t>
            </w:r>
          </w:p>
        </w:tc>
        <w:tc>
          <w:tcPr>
            <w:tcW w:type="dxa" w:w="3216"/>
            <w:tcMar>
              <w:top w:w="100" w:type="dxa"/>
              <w:bottom w:w="100" w:type="dxa"/>
              <w:left w:w="150" w:type="dxa"/>
              <w:right w:w="150" w:type="dxa"/>
            </w:tcMar>
            <w:shd w:fill="FFFFFF"/>
          </w:tcPr>
          <w:p>
            <w:r>
              <w:t>Khóa Tạm Thời Chữ Ký Số</w:t>
            </w:r>
          </w:p>
        </w:tc>
        <w:tc>
          <w:tcPr>
            <w:tcW w:type="dxa" w:w="3216"/>
            <w:tcMar>
              <w:top w:w="100" w:type="dxa"/>
              <w:bottom w:w="100" w:type="dxa"/>
              <w:left w:w="150" w:type="dxa"/>
              <w:right w:w="150" w:type="dxa"/>
            </w:tcMar>
            <w:shd w:fill="FFFFFF"/>
          </w:tcPr>
          <w:p>
            <w:r>
              <w:t>Kế toán gọi ngay Hotline 24/7 của Nhà mạng CA hoặc Đại lý cấp 1 Mai Gia (0357.226.866) yêu cầu TẠM DỪNG chứng thư số để ngăn chặn kẻ gian ký phát hành hóa đơn khống hoặc rút tiền.</w:t>
            </w:r>
          </w:p>
        </w:tc>
      </w:tr>
      <w:tr>
        <w:tc>
          <w:tcPr>
            <w:tcW w:type="dxa" w:w="3216"/>
            <w:tcMar>
              <w:top w:w="100" w:type="dxa"/>
              <w:bottom w:w="100" w:type="dxa"/>
              <w:left w:w="150" w:type="dxa"/>
              <w:right w:w="150" w:type="dxa"/>
            </w:tcMar>
            <w:shd w:fill="F8FAFC"/>
          </w:tcPr>
          <w:p>
            <w:r>
              <w:t>15 - 30 Phút</w:t>
            </w:r>
          </w:p>
        </w:tc>
        <w:tc>
          <w:tcPr>
            <w:tcW w:type="dxa" w:w="3216"/>
            <w:tcMar>
              <w:top w:w="100" w:type="dxa"/>
              <w:bottom w:w="100" w:type="dxa"/>
              <w:left w:w="150" w:type="dxa"/>
              <w:right w:w="150" w:type="dxa"/>
            </w:tcMar>
            <w:shd w:fill="F8FAFC"/>
          </w:tcPr>
          <w:p>
            <w:r>
              <w:t>Nộp Đơn Đề Nghị Cấp Lại</w:t>
            </w:r>
          </w:p>
        </w:tc>
        <w:tc>
          <w:tcPr>
            <w:tcW w:type="dxa" w:w="3216"/>
            <w:tcMar>
              <w:top w:w="100" w:type="dxa"/>
              <w:bottom w:w="100" w:type="dxa"/>
              <w:left w:w="150" w:type="dxa"/>
              <w:right w:w="150" w:type="dxa"/>
            </w:tcMar>
            <w:shd w:fill="F8FAFC"/>
          </w:tcPr>
          <w:p>
            <w:r>
              <w:t>Gửi Mẫu đơn đề nghị cấp bù thiết bị Token mới theo biểu mẫu chuẩn đính kèm, xác nhận chuyển khoản phí phôi thiết bị qua Đại lý Mai Gia để được cấp bù 100% thời hạn cũ.</w:t>
            </w:r>
          </w:p>
        </w:tc>
      </w:tr>
      <w:tr>
        <w:tc>
          <w:tcPr>
            <w:tcW w:type="dxa" w:w="3216"/>
            <w:tcMar>
              <w:top w:w="100" w:type="dxa"/>
              <w:bottom w:w="100" w:type="dxa"/>
              <w:left w:w="150" w:type="dxa"/>
              <w:right w:w="150" w:type="dxa"/>
            </w:tcMar>
            <w:shd w:fill="FFFFFF"/>
          </w:tcPr>
          <w:p>
            <w:r>
              <w:t>1 - 2 Giờ</w:t>
            </w:r>
          </w:p>
        </w:tc>
        <w:tc>
          <w:tcPr>
            <w:tcW w:type="dxa" w:w="3216"/>
            <w:tcMar>
              <w:top w:w="100" w:type="dxa"/>
              <w:bottom w:w="100" w:type="dxa"/>
              <w:left w:w="150" w:type="dxa"/>
              <w:right w:w="150" w:type="dxa"/>
            </w:tcMar>
            <w:shd w:fill="FFFFFF"/>
          </w:tcPr>
          <w:p>
            <w:r>
              <w:t>Kích Hoạt &amp; Đồng Bộ Serial Mới</w:t>
            </w:r>
          </w:p>
        </w:tc>
        <w:tc>
          <w:tcPr>
            <w:tcW w:type="dxa" w:w="3216"/>
            <w:tcMar>
              <w:top w:w="100" w:type="dxa"/>
              <w:bottom w:w="100" w:type="dxa"/>
              <w:left w:w="150" w:type="dxa"/>
              <w:right w:w="150" w:type="dxa"/>
            </w:tcMar>
            <w:shd w:fill="FFFFFF"/>
          </w:tcPr>
          <w:p>
            <w:r>
              <w:t>Kỹ thuật viên Mai Gia kết nối UltraViewer nạp Serial mới vào Token, đồng bộ lên Cổng eTax (bằng MST-QL), Cổng eBHXH, Hệ thống Hải quan VNACCS và Cổng HĐĐT.</w:t>
            </w:r>
          </w:p>
        </w:tc>
      </w:tr>
    </w:tbl>
    <w:p>
      <w:pPr>
        <w:pStyle w:val="Heading2"/>
      </w:pPr>
      <w:r>
        <w:t>III. MẪU ĐƠN ĐỀ NGHỊ CẤP LẠI THIẾT BỊ TOKEN VÀ BẢO LƯU THỜI HẠN</w:t>
      </w:r>
    </w:p>
    <w:p>
      <w:r>
        <w:t>Kính gửi: TỔ CHỨC CUNG CẤP DỊCH VỤ CHỨNG THỰC CHỮ KÝ SỐ VÀ CÔNG TY TNHH TM DV XNK MAI GIA</w:t>
      </w:r>
    </w:p>
    <w:p>
      <w:r>
        <w:t>• Tên doanh nghiệp: ...................................................................................................</w:t>
      </w:r>
    </w:p>
    <w:p>
      <w:r>
        <w:t>• Mã số thuế: ................................................................................................................</w:t>
      </w:r>
    </w:p>
    <w:p>
      <w:r>
        <w:t>• Người đại diện pháp luật: .......................................................................................</w:t>
      </w:r>
    </w:p>
    <w:p>
      <w:r>
        <w:t>• Lý do đề nghị cấp lại Token: [ ] Thiết bị bị cháy hỏng vi mạch   [ ] Bị mất cắp thiết bị   [ ] Khóa cứng PIN</w:t>
      </w:r>
    </w:p>
    <w:p>
      <w:r>
        <w:t>• Số Serial cũ: ...................................................... Ngày hết hạn cũ: .....................................</w:t>
      </w:r>
    </w:p>
    <w:p>
      <w:r>
        <w:t>Doanh nghiệp cam kết chịu trách nhiệm đối với toàn bộ thông tin kê khai và đề nghị Quý đơn vị cấp thiết bị Token mới và bảo lưu nguyên vẹn thời hạn còn lại của gói cước.</w:t>
      </w:r>
    </w:p>
    <w:p>
      <w:r>
        <w:br/>
        <w:t>ĐẠI DIỆN THEO PHÁP LUẬT DOANH NGHIỆP</w:t>
        <w:br/>
        <w:t>(Ký, ghi rõ họ tên và đóng dấu)</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94A3B8"/>
        <w:sz w:val="17"/>
      </w:rPr>
      <w:t>Tài liệu nghiệp vụ chuẩn hóa pháp lý năm 2026 - Bản quyền thuộc Mai Gia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748B"/>
        <w:sz w:val="17"/>
      </w:rPr>
      <w:t>CÔNG TY TNHH TM DV XNK MAI GIA | CHUKYSOTOT.VN - BẢO MẬT &amp; DỰ PHÒNG CHỮ KÝ SỐ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