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Times New Roman" w:hAnsi="Times New Roman"/>
          <w:b/>
          <w:color w:val="16A34A"/>
          <w:sz w:val="19"/>
        </w:rPr>
        <w:t>CÔNG TY TNHH TM DV XNK MAI GIA — HỆ THỐNG CHUKYSOTOT.VN</w:t>
        <w:br/>
      </w:r>
    </w:p>
    <w:p>
      <w:pPr>
        <w:jc w:val="center"/>
      </w:pPr>
      <w:r>
        <w:rPr>
          <w:rFonts w:ascii="Times New Roman" w:hAnsi="Times New Roman"/>
          <w:b/>
          <w:color w:val="0A192F"/>
          <w:sz w:val="26"/>
        </w:rPr>
        <w:t>MẪU HỢP ĐỒNG KINH TẾ ĐIỆN TỬ (eCONTRACT) GIAO KẾT BẰNG CHỮ KÝ SỐ</w:t>
        <w:br/>
        <w:t>VÀ QUY CHẾ QUẢN TRỊ HỢP ĐỒNG SỐ NỘI BỘ DOANH NGHIỆP 2026</w:t>
      </w:r>
    </w:p>
    <w:p>
      <w:pPr>
        <w:spacing w:line="288" w:lineRule="auto"/>
      </w:pPr>
      <w:r>
        <w:rPr>
          <w:rFonts w:ascii="Times New Roman" w:hAnsi="Times New Roman"/>
          <w:i/>
          <w:sz w:val="21"/>
        </w:rPr>
        <w:t>Soạn thảo chuẩn pháp lý theo Luật Giao dịch điện tử số 20/2023/QH15, Nghị định số 52/2013/NĐ-CP (sửa đổi bởi Nghị định số 85/2021/NĐ-CP), Bộ luật Dân sự 2015, Luật Kế toán số 56/2024/QH15 và Nghị định số 130/2018/NĐ-CP.</w:t>
      </w:r>
    </w:p>
    <w:p>
      <w:pPr>
        <w:spacing w:line="288" w:lineRule="auto"/>
      </w:pPr>
      <w:r>
        <w:rPr>
          <w:rFonts w:ascii="Times New Roman" w:hAnsi="Times New Roman"/>
          <w:sz w:val="20"/>
        </w:rPr>
        <w:t>CỘNG HÒA XÃ HỘI CHỦ NGHĨA VIỆT NAM</w:t>
        <w:br/>
        <w:t>Độc lập - Tự do - Hạnh phúc</w:t>
        <w:br/>
        <w:t>----------o0o----------</w:t>
        <w:br/>
        <w:t>HỢP ĐỒNG MUA BÁN HÀNG HÓA ĐIỆN TỬ</w:t>
        <w:br/>
        <w:t>(Số: .../2026/HĐMB-ĐT)</w:t>
        <w:br/>
        <w:br/>
        <w:t>Hôm nay, ngày ... tháng ... năm 2026, hợp đồng điện tử này được tạo lập và giao kết trực tuyến thông qua phương tiện điện tử và xác thực bởi Tổ chức chứng thực hợp đồng điện tử (CeCA), giữa các bên gồm:</w:t>
        <w:br/>
        <w:br/>
        <w:t>BÊN BÁN (BÊN A): CÔNG TY TNHH THƯƠNG MẠI DỊCH VỤ XUẤT NHẬP KHẨU MAI GIA</w:t>
        <w:br/>
        <w:t>- Mã số thuế: 0110571380</w:t>
        <w:br/>
        <w:t>- Địa chỉ: Yên Bệ, Kim Chung, Hoài Đức, TP. Hà Nội</w:t>
        <w:br/>
        <w:t>- Đại diện theo pháp luật: Ông Mai Văn Long - Chức vụ: Giám đốc</w:t>
        <w:br/>
        <w:t>- Điện thoại: 0357.226.866 | Email: hoanglong@maigia.vn</w:t>
        <w:br/>
        <w:t>- Tài khoản ngân hàng: 111789999 tại Ngân hàng TMCP Quân Đội (MBBank)</w:t>
        <w:br/>
        <w:br/>
        <w:t>BÊN MUA (BÊN B): CÔNG TY ........................................................</w:t>
        <w:br/>
        <w:t>- Mã số thuế: .....................................................</w:t>
        <w:br/>
        <w:t>- Địa chỉ: ........................................................</w:t>
        <w:br/>
        <w:t>- Đại diện theo pháp luật: .......................................... - Chức vụ: ........................</w:t>
        <w:br/>
        <w:t>- Điện thoại: .......................... | Email nhận thông điệp điện tử: ........................</w:t>
        <w:br/>
        <w:br/>
        <w:t>Hai bên thống nhất giao kết hợp đồng kinh tế bằng chữ ký số với các điều khoản cam kết như sau:</w:t>
        <w:br/>
        <w:br/>
        <w:t>ĐIỀU 1: PHƯƠNG THỨC GIAO KẾT VÀ GIÁ TRỊ PHÁP LÝ CỦA THÔNG ĐIỆP DỮ LIỆU</w:t>
        <w:br/>
        <w:t>1. Hợp đồng này được tạo lập, gửi, nhận và lưu trữ dưới dạng thông điệp dữ liệu điện tử theo quy định tại Chương III Luật Giao dịch điện tử số 20/2023/QH15.</w:t>
        <w:br/>
        <w:t>2. Hai bên cam kết sử dụng Chữ ký số công cộng hợp lệ (USB Token hoặc SmartCA) được cấp bởi tổ chức CA được Bộ Thông tin &amp; Truyền thông cấp phép để ký hợp đồng.</w:t>
        <w:br/>
        <w:t>3. Chữ ký số của người đại diện theo pháp luật gắn liền với chứng thư số còn hiệu lực tại thời điểm ký có giá trị pháp lý tương đương con dấu pháp nhân và chữ ký tay theo Điều 23 Luật Giao dịch điện tử 2023.</w:t>
        <w:br/>
        <w:t>4. Bản tệp dữ liệu PDF gốc có gắn chữ ký số mã hóa mật mã học và dấu thời gian (Timestamp) được lưu trữ an toàn, có giá trị chứng cứ gốc cao nhất trước Tòa án hoặc Trọng tài thương mại.</w:t>
        <w:br/>
        <w:br/>
        <w:t>ĐIỀU 2: NỘI DUNG HÀNG HÓA VÀ ĐƠN GIÁ</w:t>
        <w:br/>
        <w:t>Bên A đồng ý bán và Bên B đồng ý mua hàng hóa theo danh mục, quy cách kỹ thuật và đơn giá chi tiết đính kèm Phụ lục hợp đồng điện tử số 01.</w:t>
        <w:br/>
        <w:br/>
        <w:t>ĐIỀU 3: PHƯƠNG THỨC THANH TOÁN VÀ HÓA ĐƠN ĐIỆN TỬ</w:t>
        <w:br/>
        <w:t>1. Thanh toán bằng hình thức chuyển khoản qua tài khoản ngân hàng của Bên A.</w:t>
        <w:br/>
        <w:t>2. Bên A có nghĩa vụ phát hành Hóa đơn điện tử hợp pháp theo Nghị định 123/2020/NĐ-CP và truyền gửi qua địa chỉ email đăng ký của Bên B ngay sau khi bàn giao hàng hóa.</w:t>
        <w:br/>
        <w:br/>
        <w:t>ĐIỀU 4: NGHĨA VỤ BẢO ĐẢM TÍNH TOÀN VẸN CỦA HỢP ĐỒNG ĐIỆN TỬ</w:t>
        <w:br/>
        <w:t>1. Nghiêm cấm mọi hành vi can thiệp, chỉnh sửa cấu trúc tệp PDF sau khi đã được một trong hai bên ký số.</w:t>
        <w:br/>
        <w:t>2. Bất kỳ sự thay đổi nội dung nào sau thời điểm ký số đầu tiên sẽ làm mất hiệu lực của chữ ký số đó và hợp đồng bị coi là vô hiệu trừ khi hai bên lập Phụ lục hợp đồng điện tử mới.</w:t>
        <w:br/>
        <w:br/>
        <w:t>ĐIỀU 5: ĐIỀU KHOẢN THI HÀNH VÀ HIỆU LỰC HỢP ĐỒNG</w:t>
        <w:br/>
        <w:t>Hợp đồng điện tử này có hiệu lực kể từ thời điểm bên cuối cùng hoàn tất việc ký số thành công trên nền tảng eContract. Mỗi bên lưu giữ 01 bản tệp dữ liệu điện tử gốc có chữ ký số đầy đủ để làm căn cứ thực hiện và xuất trình cho cơ quan quản lý nhà nước khi cần thiết.</w:t>
      </w:r>
    </w:p>
    <w:p>
      <w:pPr>
        <w:spacing w:before="400"/>
      </w:pPr>
      <w:r>
        <w:rPr>
          <w:rFonts w:ascii="Times New Roman" w:hAnsi="Times New Roman"/>
          <w:b/>
          <w:sz w:val="20"/>
        </w:rPr>
        <w:t xml:space="preserve">           ĐẠI DIỆN BÊN B (BÊN MUA)                           ĐẠI DIỆN BÊN A (BÊN BÁN)</w:t>
        <w:br/>
        <w:t xml:space="preserve">       (Ký số điện tử bằng USB Token / SmartCA)             (Ký số điện tử bằng USB Token / SmartCA)</w:t>
        <w:br/>
        <w:br/>
        <w:br/>
        <w:br/>
        <w:t xml:space="preserve">                                                                Mai Văn Long</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