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CỘNG HÒA XÃ HỘI CHỦ NGHĨA VIỆT NAM</w:t>
        <w:br/>
        <w:t>Độc lập - Tự do - Hạnh phúc</w:t>
        <w:br/>
      </w:r>
      <w:r>
        <w:rPr>
          <w:rFonts w:ascii="Times New Roman" w:hAnsi="Times New Roman"/>
          <w:sz w:val="22"/>
        </w:rPr>
        <w:t>-----------------------</w:t>
      </w:r>
    </w:p>
    <w:p>
      <w:pPr>
        <w:jc w:val="right"/>
      </w:pPr>
      <w:r>
        <w:rPr>
          <w:rFonts w:ascii="Times New Roman" w:hAnsi="Times New Roman"/>
          <w:i/>
          <w:sz w:val="22"/>
        </w:rPr>
        <w:t>Hà Nội, ngày ...... tháng ...... năm 2026</w:t>
        <w:br/>
      </w:r>
    </w:p>
    <w:p>
      <w:pPr>
        <w:spacing w:before="200" w:after="200"/>
        <w:jc w:val="center"/>
      </w:pPr>
      <w:r>
        <w:rPr>
          <w:rFonts w:ascii="Times New Roman" w:hAnsi="Times New Roman"/>
          <w:b/>
          <w:color w:val="0A192F"/>
          <w:sz w:val="26"/>
        </w:rPr>
        <w:t>GIẤY ĐỀ NGHỊ CHUYỂN ĐỔI NHÀ CUNG CẤP VÀ CẤP BÙ THỜI HẠN CHỨNG THƯ SỐ</w:t>
        <w:br/>
        <w:t>(Áp dụng chính sách bảo toàn quyền lợi thuê bao theo Nghị định 130/2018/NĐ-CP)</w:t>
      </w:r>
    </w:p>
    <w:p>
      <w:r>
        <w:rPr>
          <w:rFonts w:ascii="Times New Roman" w:hAnsi="Times New Roman"/>
          <w:b/>
          <w:sz w:val="22"/>
        </w:rPr>
        <w:t xml:space="preserve">Kính gửi: </w:t>
        <w:br/>
        <w:t>- CÔNG TY CỔ PHẦN CÔNG NGHỆ BƯU CHÍNH VIỄN THÔNG (FASTCA) / TẬP ĐOÀN VIETTEL</w:t>
        <w:br/>
        <w:t>- ĐẠI LÝ ỦY QUYỀN CẤP 1: CÔNG TY TNHH TM DV XNK MAI GIA (CHỮ KÝ SỐ TỐT)</w:t>
      </w:r>
    </w:p>
    <w:p>
      <w:pPr>
        <w:spacing w:line="312" w:lineRule="auto"/>
      </w:pPr>
      <w:r>
        <w:rPr>
          <w:rFonts w:ascii="Times New Roman" w:hAnsi="Times New Roman"/>
          <w:sz w:val="22"/>
        </w:rPr>
        <w:t>Tên doanh nghiệp / Tổ chức: CÔNG TY TNHH THƯƠNG MẠI DỊCH VỤ XUẤT NHẬP KHẨU MAI GIA</w:t>
        <w:br/>
        <w:t>Mã số thuế: 0110571380</w:t>
        <w:br/>
        <w:t>Địa chỉ trụ sở chính: Yên Bệ, Kim Chung, Hoài Đức, Hà Nội</w:t>
        <w:br/>
        <w:t>Người đại diện theo pháp luật: Mai Văn Long — Chức vụ: Giám đốc</w:t>
        <w:br/>
        <w:t>Số điện thoại liên hệ: 0357.226.866 / 0947.963.582 — Email: hoanglong@maigia.vn</w:t>
        <w:br/>
      </w:r>
    </w:p>
    <w:p>
      <w:r>
        <w:rPr>
          <w:rFonts w:ascii="Times New Roman" w:hAnsi="Times New Roman"/>
          <w:b/>
          <w:sz w:val="22"/>
        </w:rPr>
        <w:t>1. Thông tin Chứng thư số cũ đang sử dụng: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fill="E2E8F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Nhà Cung Cấp Cũ</w:t>
            </w:r>
          </w:p>
        </w:tc>
        <w:tc>
          <w:tcPr>
            <w:tcW w:type="dxa" w:w="2412"/>
            <w:shd w:fill="E2E8F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Số Serial Number Cũ</w:t>
            </w:r>
          </w:p>
        </w:tc>
        <w:tc>
          <w:tcPr>
            <w:tcW w:type="dxa" w:w="2412"/>
            <w:shd w:fill="E2E8F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Ngày Hết Hạn Hiện Tại</w:t>
            </w:r>
          </w:p>
        </w:tc>
        <w:tc>
          <w:tcPr>
            <w:tcW w:type="dxa" w:w="2412"/>
            <w:shd w:fill="E2E8F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Thời Hạn Còn Lại</w:t>
            </w:r>
          </w:p>
        </w:tc>
      </w:tr>
      <w:tr>
        <w:tc>
          <w:tcPr>
            <w:tcW w:type="dxa" w:w="241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VNPT-CA</w:t>
            </w:r>
          </w:p>
        </w:tc>
        <w:tc>
          <w:tcPr>
            <w:tcW w:type="dxa" w:w="241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54 04 88 AA BB CC DD EE...</w:t>
            </w:r>
          </w:p>
        </w:tc>
        <w:tc>
          <w:tcPr>
            <w:tcW w:type="dxa" w:w="241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15/12/2026</w:t>
            </w:r>
          </w:p>
        </w:tc>
        <w:tc>
          <w:tcPr>
            <w:tcW w:type="dxa" w:w="241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02 tháng 10 ngày (71 ngày)</w:t>
            </w:r>
          </w:p>
        </w:tc>
      </w:tr>
    </w:tbl>
    <w:p>
      <w:pPr>
        <w:spacing w:after="80"/>
      </w:pPr>
    </w:p>
    <w:p>
      <w:r>
        <w:rPr>
          <w:rFonts w:ascii="Times New Roman" w:hAnsi="Times New Roman"/>
          <w:b/>
          <w:sz w:val="22"/>
        </w:rPr>
        <w:t>2. Đề nghị chuyển đổi sang Nhà cung cấp mới và Gói cước đăng ký:</w:t>
      </w:r>
    </w:p>
    <w:p>
      <w:pPr>
        <w:spacing w:line="312" w:lineRule="auto"/>
      </w:pPr>
      <w:r>
        <w:rPr>
          <w:rFonts w:ascii="Times New Roman" w:hAnsi="Times New Roman"/>
          <w:sz w:val="22"/>
        </w:rPr>
        <w:t>• Nhà cung cấp mới đề nghị kích hoạt: FastCA (Công ty Cổ phần Chữ Ký Số FastCA)</w:t>
        <w:br/>
        <w:t>• Gói cước chuyển đổi mới: Gói 03 năm (36 tháng) dành cho Tổ chức/Doanh nghiệp</w:t>
        <w:br/>
        <w:t>• Thời hạn đề nghị cấp bù cộng dồn: 71 ngày (toàn bộ thời gian còn lại của chứng thư số cũ)</w:t>
        <w:br/>
        <w:t>• Tổng thời hạn hiệu lực của Chứng thư số mới đề nghị ghi nhận: 36 tháng + 71 ngày = 38 tháng 11 ngày</w:t>
        <w:br/>
        <w:t>• Hình thức thiết bị: USB Token chuẩn bảo mật FIPS 140-2 Level 3 mới 100%</w:t>
        <w:br/>
      </w:r>
    </w:p>
    <w:p>
      <w:r>
        <w:rPr>
          <w:rFonts w:ascii="Times New Roman" w:hAnsi="Times New Roman"/>
          <w:b/>
          <w:sz w:val="22"/>
        </w:rPr>
        <w:t>3. Cam kết của Doanh nghiệp:</w:t>
      </w:r>
    </w:p>
    <w:p>
      <w:pPr>
        <w:spacing w:line="312" w:lineRule="auto"/>
      </w:pPr>
      <w:r>
        <w:rPr>
          <w:rFonts w:ascii="Times New Roman" w:hAnsi="Times New Roman"/>
          <w:sz w:val="21"/>
        </w:rPr>
        <w:t>1. Doanh nghiệp cam kết toàn bộ thông tin kê khai trên là hoàn toàn chính xác và chịu trách nhiệm pháp lý trước pháp luật.</w:t>
        <w:br/>
        <w:t>2. Doanh nghiệp cam kết tự nguyện chuyển đổi nhà cung cấp theo Điều 18 Nghị định 130/2018/NĐ-CP và phối hợp cùng Đại lý Mai Gia cập nhật số Serial mới lên hệ thống eTax, eBHXH, VNACCS trong vòng 24 giờ sau khi nhận Token mới.</w:t>
        <w:br/>
        <w:t>3. Chứng thư số cũ sẽ tự động hết hiệu lực hoặc được thu hồi theo quy chuẩn kỹ thuật mà không phát sinh tranh chấp.</w:t>
      </w:r>
    </w:p>
    <w:p>
      <w:pPr>
        <w:spacing w:before="3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XÁC NHẬN CỦA ĐẠI LÝ CẤP 1</w:t>
              <w:br/>
              <w:t>CÔNG TY TNHH TM DV XNK MAI GIA</w:t>
              <w:br/>
              <w:br/>
              <w:br/>
              <w:br/>
              <w:t>(Ký số điện tử và đóng dấu)</w:t>
            </w:r>
          </w:p>
        </w:tc>
        <w:tc>
          <w:tcPr>
            <w:tcW w:type="dxa" w:w="482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ĐẠI DIỆN HỢP PHÁP CỦA DOANH NGHIỆP</w:t>
              <w:br/>
              <w:t>(Ký, ghi rõ họ tên và đóng dấu)</w:t>
              <w:br/>
              <w:br/>
              <w:br/>
              <w:br/>
              <w:t>MAI VĂN LONG</w:t>
            </w:r>
          </w:p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