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1"/>
        </w:rPr>
        <w:t>CỘNG HÒA XÃ HỘI CHỦ NGHĨA VIỆT NAM</w:t>
        <w:br/>
      </w:r>
      <w:r>
        <w:rPr>
          <w:b/>
          <w:sz w:val="22"/>
        </w:rPr>
        <w:t>Độc lập - Tự do - Hạnh phúc</w:t>
        <w:br/>
      </w:r>
      <w:r>
        <w:rPr>
          <w:sz w:val="20"/>
        </w:rPr>
        <w:t>-----------------------</w:t>
      </w:r>
    </w:p>
    <w:p>
      <w:pPr>
        <w:jc w:val="right"/>
      </w:pPr>
      <w:r>
        <w:rPr>
          <w:i/>
          <w:color w:val="475569"/>
          <w:sz w:val="19"/>
        </w:rPr>
        <w:t>Hà Nội, ngày 06 tháng 10 năm 2026</w:t>
        <w:br/>
        <w:t>Số: 05/2026/CN-HSM</w:t>
      </w:r>
    </w:p>
    <w:p>
      <w:pPr>
        <w:spacing w:before="240" w:after="280"/>
        <w:jc w:val="center"/>
      </w:pPr>
      <w:r>
        <w:rPr>
          <w:b/>
          <w:color w:val="0F172A"/>
          <w:sz w:val="28"/>
        </w:rPr>
        <w:t>CẨM NANG TƯ VẤN THIẾT KẾ HẠ TẦNG KÝ SỐ TỐC ĐỘ CAO HSM CHO DOANH NGHIỆP XUẤT TRÊN 10.000 HÓA ĐƠN/THÁNG</w:t>
      </w:r>
    </w:p>
    <w:p>
      <w:r>
        <w:rPr>
          <w:b/>
          <w:color w:val="0369A1"/>
          <w:sz w:val="24"/>
        </w:rPr>
        <w:t>PHẦN I: GIỚI HẠN VẬT LÝ CỦA USB TOKEN &amp; BÀI TOÁN KÝ SỐ CÔNG SUẤT LỚN</w:t>
      </w:r>
    </w:p>
    <w:p>
      <w:r>
        <w:t>1. Nghẽn cổ chai tốc độ: USB Token vật lý có năng lực xử lý giới hạn 1 - 2 hóa đơn/giây. Đối với doanh nghiệp bán lẻ, thương mại điện tử, chuỗi nhà thuốc hay siêu thị có lượng hóa đơn từ 10.000 đến hàng triệu hóa đơn/tháng, USB Token sẽ bị treo, gây đọng lệnh nộp thuế.</w:t>
        <w:br/>
        <w:t>2. Nguy cơ hỏng hóc phần cứng: Chip nhớ USB Token bị nóng và thoái hóa nhanh khi hoạt động liên tục 24/7, dẫn đến chết Token và gián đoạn kinh doanh.</w:t>
        <w:br/>
        <w:t>3. Phụ thuộc máy trạm cá nhân: Cần cắm trực tiếp vào máy tính và duy trì mở máy, không hỗ trợ ký đồng thời từ nhiều chi nhánh/điểm bán hàng.</w:t>
        <w:br/>
        <w:t>4. Thiếu tự động hóa: Phải nhập mã PIN thủ công, không đáp ứng yêu cầu xuất hóa đơn điện tử khởi tạo từ máy tính tiền theo Nghị định số 123/2020/NĐ-CP.</w:t>
      </w:r>
    </w:p>
    <w:p>
      <w:r>
        <w:rPr>
          <w:b/>
          <w:color w:val="0369A1"/>
          <w:sz w:val="24"/>
        </w:rPr>
        <w:t>PHẦN II: GIẢI PHÁP THIẾT BỊ BẢO MẬT PHẦN CỨNG HSM (HARDWARE SECURITY MODULE)</w:t>
      </w:r>
    </w:p>
    <w:p>
      <w:r>
        <w:t>1. Tốc độ ký siêu tốc: Năng lực ký từ 50 đến 1.200+ hóa đơn/giây, đáp ứng giải tỏa hàng triệu hóa đơn trong mùa cao điểm khuyến mại hoặc cuối năm.</w:t>
        <w:br/>
        <w:t>2. Chuẩn bảo mật cấp cao quốc tế: Đạt tiêu chuẩn FIPS 140-2 Level 3 và Common Criteria EAL4+, cơ chế chống can thiệp vật lý (Tamper-evident / Tamper-resistant), tự hủy khóa bảo mật khi phát hiện xâm nhập trái phép.</w:t>
        <w:br/>
        <w:t>3. Tích hợp tự động hóa 24/7: Cung cấp bộ giao diện lập trình ứng dụng (API / RESTful / Web Service) tích hợp thẳng vào phần mềm ERP, CRM, phần mềm kế toán (MISA, FAST, Bravo, SAP) và hệ thống bán lẻ POS.</w:t>
        <w:br/>
        <w:t>4. Ký số đa điểm đa chi nhánh: Hàng trăm cửa hàng trong chuỗi có thể gọi API ký số đồng thời về cụm máy chủ HSM trung tâm mà không cần trang bị riêng Token tại từng điểm bán.</w:t>
      </w:r>
    </w:p>
    <w:p>
      <w:r>
        <w:rPr>
          <w:b/>
          <w:color w:val="0369A1"/>
          <w:sz w:val="24"/>
        </w:rPr>
        <w:t>PHẦN III: QUY TRÌNH VẬN HÀNH VÀ CHÍNH SÁCH ĐẠI LÝ MAI GIA (CHỮ KÝ SỐ TỐT)</w:t>
      </w:r>
    </w:p>
    <w:p>
      <w:r>
        <w:t>1. Hai mô hình triển khai linh hoạt:</w:t>
        <w:br/>
        <w:t xml:space="preserve">   - HSM Chuyên dụng (Dedicated On-premise HSM): Đặt thiết bị phần cứng vật lý tại phòng máy chủ của doanh nghiệp, kiểm soát tuyệt đối dữ liệu nội bộ.</w:t>
        <w:br/>
        <w:t xml:space="preserve">   - HSM Đám mây (Cloud HSM / Remote Signing): Thuê dịch vụ HSM chuyên dụng trên nền tảng đám mây của nhà mạng CA (Viettel-CA, VNPT-CA, FastCA) thông qua đại lý Mai Gia, tối ưu chi phí đầu tư ban đầu.</w:t>
        <w:br/>
        <w:t>2. Chính sách chiết khấu độc quyền Mai Gia:</w:t>
        <w:br/>
        <w:t xml:space="preserve">   - Chiết khấu đại lý cấp 1 từ 25% đến 35% trên giá niêm yết của nhà mạng;</w:t>
        <w:br/>
        <w:t xml:space="preserve">   - Miễn phí gói tư vấn kiến trúc hệ thống và hỗ trợ kỹ sư tích hợp API trực tiếp trong 48 giờ;</w:t>
        <w:br/>
        <w:t xml:space="preserve">   - Cam kết thỏa thuận chất lượng dịch vụ SLA: Uptime 99.99%, hỗ trợ khắc phục sự cố 24/7/365 qua Hotline 0357.226.866.</w:t>
      </w:r>
    </w:p>
    <w:p>
      <w:pPr>
        <w:spacing w:before="320"/>
      </w:pPr>
      <w:r>
        <w:br/>
        <w:t>GIÁM ĐỐC KỸ THUẬT                                    TỔNG GIÁM ĐỐC</w:t>
        <w:br/>
        <w:t>(Ký, ghi rõ họ tên)                                   (Ký, đóng dấu)</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94A3B8"/>
        <w:sz w:val="17"/>
      </w:rPr>
      <w:t>Tài liệu nghiệp vụ chuẩn hóa pháp lý năm 2026 - Bản quyền thuộc Mai Gia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7"/>
      </w:rPr>
      <w:t>CÔNG TY TNHH TM DV XNK MAI GIA | CHUKYSOTOT.VN - HẠ TẦNG KÝ SỐ DOANH NGHIỆP LỚN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